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08" w:rsidRDefault="000A3B08" w:rsidP="000A3B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F0F">
        <w:rPr>
          <w:rFonts w:ascii="Times New Roman" w:hAnsi="Times New Roman"/>
          <w:b/>
          <w:sz w:val="24"/>
          <w:szCs w:val="24"/>
        </w:rPr>
        <w:t>Новые медици</w:t>
      </w:r>
      <w:r>
        <w:rPr>
          <w:rFonts w:ascii="Times New Roman" w:hAnsi="Times New Roman"/>
          <w:b/>
          <w:sz w:val="24"/>
          <w:szCs w:val="24"/>
        </w:rPr>
        <w:t>нские издания по специальностям «Орган</w:t>
      </w:r>
      <w:r w:rsidR="00BF62E3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зация здравоохранения и общественное здоровье», «Лечебное дело», «Стоматология», </w:t>
      </w:r>
      <w:r w:rsidRPr="00247F0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Фармация</w:t>
      </w:r>
      <w:r w:rsidRPr="00247F0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и другим направлениям в электронном виде</w:t>
      </w:r>
    </w:p>
    <w:p w:rsidR="000A3B08" w:rsidRDefault="000A3B08" w:rsidP="000A3B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45466</wp:posOffset>
            </wp:positionH>
            <wp:positionV relativeFrom="paragraph">
              <wp:posOffset>301371</wp:posOffset>
            </wp:positionV>
            <wp:extent cx="1438529" cy="2064258"/>
            <wp:effectExtent l="171450" t="133350" r="371221" b="297942"/>
            <wp:wrapSquare wrapText="bothSides"/>
            <wp:docPr id="2" name="Рисунок 1" descr="https://medknigaservis.ru/wp-content/uploads/2025/01/NF003016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knigaservis.ru/wp-content/uploads/2025/01/NF00301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529" cy="20642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F07DB">
        <w:rPr>
          <w:rFonts w:ascii="Times New Roman" w:hAnsi="Times New Roman"/>
          <w:b/>
          <w:sz w:val="24"/>
          <w:szCs w:val="24"/>
        </w:rPr>
        <w:t>Белановский</w:t>
      </w:r>
      <w:proofErr w:type="spellEnd"/>
      <w:r w:rsidRPr="007F07DB">
        <w:rPr>
          <w:rFonts w:ascii="Times New Roman" w:hAnsi="Times New Roman"/>
          <w:b/>
          <w:sz w:val="24"/>
          <w:szCs w:val="24"/>
        </w:rPr>
        <w:t xml:space="preserve">, Ю. С. </w:t>
      </w:r>
      <w:r w:rsidRPr="007F07DB">
        <w:rPr>
          <w:rFonts w:ascii="Times New Roman" w:hAnsi="Times New Roman"/>
          <w:sz w:val="24"/>
          <w:szCs w:val="24"/>
        </w:rPr>
        <w:t>Организация волонтерской деятельности в медицинских и социальных учреждениях</w:t>
      </w:r>
      <w:proofErr w:type="gramStart"/>
      <w:r w:rsidRPr="007F07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F07DB">
        <w:rPr>
          <w:rFonts w:ascii="Times New Roman" w:hAnsi="Times New Roman"/>
          <w:sz w:val="24"/>
          <w:szCs w:val="24"/>
        </w:rPr>
        <w:t xml:space="preserve"> учебное пособие / Ю. С. </w:t>
      </w:r>
      <w:proofErr w:type="spellStart"/>
      <w:r w:rsidRPr="007F07DB">
        <w:rPr>
          <w:rFonts w:ascii="Times New Roman" w:hAnsi="Times New Roman"/>
          <w:sz w:val="24"/>
          <w:szCs w:val="24"/>
        </w:rPr>
        <w:t>Белановский</w:t>
      </w:r>
      <w:proofErr w:type="spellEnd"/>
      <w:r w:rsidRPr="007F07DB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7F07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F0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7D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7F07DB">
        <w:rPr>
          <w:rFonts w:ascii="Times New Roman" w:hAnsi="Times New Roman"/>
          <w:sz w:val="24"/>
          <w:szCs w:val="24"/>
        </w:rPr>
        <w:t xml:space="preserve">, 2025. - 144 с. - ISBN 978-5-9704-8941-3, DOI: 10.33029/9704-8941-3-OVA-2025-1-144. - </w:t>
      </w:r>
      <w:r w:rsidRPr="002172FC">
        <w:rPr>
          <w:rFonts w:ascii="Times New Roman" w:hAnsi="Times New Roman"/>
          <w:sz w:val="24"/>
          <w:szCs w:val="24"/>
        </w:rPr>
        <w:t>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</w:t>
      </w:r>
      <w:r w:rsidRPr="007F07DB">
        <w:rPr>
          <w:rFonts w:ascii="Times New Roman" w:hAnsi="Times New Roman"/>
          <w:sz w:val="24"/>
          <w:szCs w:val="24"/>
        </w:rPr>
        <w:t xml:space="preserve"> : [сайт]. URL: </w:t>
      </w:r>
      <w:hyperlink r:id="rId5" w:history="1">
        <w:r w:rsidRPr="009D36E7">
          <w:rPr>
            <w:rStyle w:val="a3"/>
            <w:rFonts w:ascii="Times New Roman" w:hAnsi="Times New Roman"/>
            <w:sz w:val="24"/>
            <w:szCs w:val="24"/>
          </w:rPr>
          <w:t>https://www.studentlibrary.ru/book/ISBN9785970489413.html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F07DB">
        <w:rPr>
          <w:rFonts w:ascii="Times New Roman" w:hAnsi="Times New Roman"/>
          <w:sz w:val="24"/>
          <w:szCs w:val="24"/>
        </w:rPr>
        <w:t>(дата обращения: 12.05.2025). - Режим доступа: по подписке.</w:t>
      </w:r>
    </w:p>
    <w:p w:rsidR="000A3B08" w:rsidRPr="007F07DB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07DB">
        <w:rPr>
          <w:rFonts w:ascii="Times New Roman" w:hAnsi="Times New Roman"/>
          <w:sz w:val="24"/>
          <w:szCs w:val="24"/>
        </w:rPr>
        <w:t>Издание представляет собой обобщение и систематизацию многолетнего практического опыта организации социальных волонтерских программ и проектов.</w:t>
      </w:r>
    </w:p>
    <w:p w:rsidR="000A3B08" w:rsidRPr="007F07DB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07DB">
        <w:rPr>
          <w:rFonts w:ascii="Times New Roman" w:hAnsi="Times New Roman"/>
          <w:sz w:val="24"/>
          <w:szCs w:val="24"/>
        </w:rPr>
        <w:t xml:space="preserve">За 10 лет в рамках учебного и просветительского проекта «Школа социального </w:t>
      </w:r>
      <w:proofErr w:type="spellStart"/>
      <w:r w:rsidRPr="007F07DB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7F07DB">
        <w:rPr>
          <w:rFonts w:ascii="Times New Roman" w:hAnsi="Times New Roman"/>
          <w:sz w:val="24"/>
          <w:szCs w:val="24"/>
        </w:rPr>
        <w:t xml:space="preserve">» был изучен, обобщен и методически осмыслен опыт ведущих волонтерских организаций России. За каждой из глав этой книги стоят десятки тысяч часов работы волонтеров, тысячи часов работы управляющих команд волонтерских организаций, сотни часов учебных и просветительских занятий по </w:t>
      </w:r>
      <w:proofErr w:type="spellStart"/>
      <w:r w:rsidRPr="007F07DB">
        <w:rPr>
          <w:rFonts w:ascii="Times New Roman" w:hAnsi="Times New Roman"/>
          <w:sz w:val="24"/>
          <w:szCs w:val="24"/>
        </w:rPr>
        <w:t>волонтерству</w:t>
      </w:r>
      <w:proofErr w:type="spellEnd"/>
      <w:r w:rsidRPr="007F07DB">
        <w:rPr>
          <w:rFonts w:ascii="Times New Roman" w:hAnsi="Times New Roman"/>
          <w:sz w:val="24"/>
          <w:szCs w:val="24"/>
        </w:rPr>
        <w:t>.</w:t>
      </w: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07DB">
        <w:rPr>
          <w:rFonts w:ascii="Times New Roman" w:hAnsi="Times New Roman"/>
          <w:sz w:val="24"/>
          <w:szCs w:val="24"/>
        </w:rPr>
        <w:t xml:space="preserve">Издание адресовано студентам высших учебных заведений, обучающимся по гуманитарным и социально-экономическим направлениям, а также будет полезно экспертам и организаторам добровольческой деятельности, представителям органов власти, сотрудникам социальных и медицинских учреждений, в полномочия которых входят вопросы развития </w:t>
      </w:r>
      <w:proofErr w:type="spellStart"/>
      <w:r w:rsidRPr="007F07DB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7F07DB">
        <w:rPr>
          <w:rFonts w:ascii="Times New Roman" w:hAnsi="Times New Roman"/>
          <w:sz w:val="24"/>
          <w:szCs w:val="24"/>
        </w:rPr>
        <w:t>, и всем интересующимся организацией добровольческой (волонтерской) деятельности.</w:t>
      </w: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-40767</wp:posOffset>
            </wp:positionH>
            <wp:positionV relativeFrom="paragraph">
              <wp:posOffset>229616</wp:posOffset>
            </wp:positionV>
            <wp:extent cx="1447419" cy="2068576"/>
            <wp:effectExtent l="171450" t="133350" r="400431" b="350774"/>
            <wp:wrapSquare wrapText="bothSides"/>
            <wp:docPr id="7" name="Рисунок 43" descr="https://medknigaservis.ru/wp-content/uploads/2024/12/NF00298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edknigaservis.ru/wp-content/uploads/2024/12/NF0029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19" cy="206857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25EC">
        <w:rPr>
          <w:rFonts w:ascii="Times New Roman" w:hAnsi="Times New Roman"/>
          <w:b/>
          <w:sz w:val="24"/>
          <w:szCs w:val="24"/>
        </w:rPr>
        <w:t>Управление качеством в здравоохранении</w:t>
      </w:r>
      <w:proofErr w:type="gramStart"/>
      <w:r w:rsidRPr="005B25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B25EC">
        <w:rPr>
          <w:rFonts w:ascii="Times New Roman" w:hAnsi="Times New Roman"/>
          <w:sz w:val="24"/>
          <w:szCs w:val="24"/>
        </w:rPr>
        <w:t xml:space="preserve"> учебное пособие / Э. В. Зимина, Е. А. </w:t>
      </w:r>
      <w:proofErr w:type="spellStart"/>
      <w:r w:rsidRPr="005B25EC">
        <w:rPr>
          <w:rFonts w:ascii="Times New Roman" w:hAnsi="Times New Roman"/>
          <w:sz w:val="24"/>
          <w:szCs w:val="24"/>
        </w:rPr>
        <w:t>Корчуганова</w:t>
      </w:r>
      <w:proofErr w:type="spellEnd"/>
      <w:r w:rsidRPr="005B25EC">
        <w:rPr>
          <w:rFonts w:ascii="Times New Roman" w:hAnsi="Times New Roman"/>
          <w:sz w:val="24"/>
          <w:szCs w:val="24"/>
        </w:rPr>
        <w:t xml:space="preserve"> [и др.]. - Москва</w:t>
      </w:r>
      <w:proofErr w:type="gramStart"/>
      <w:r w:rsidRPr="005B25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B2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5E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5B25EC">
        <w:rPr>
          <w:rFonts w:ascii="Times New Roman" w:hAnsi="Times New Roman"/>
          <w:sz w:val="24"/>
          <w:szCs w:val="24"/>
        </w:rPr>
        <w:t xml:space="preserve">, 2025. - 104 с. - ISBN 978-5-9704-8896-6, DOI: 10.33029/9704-8896-6-QMH-2025-1-104. - </w:t>
      </w:r>
      <w:r w:rsidRPr="002172FC">
        <w:rPr>
          <w:rFonts w:ascii="Times New Roman" w:hAnsi="Times New Roman"/>
          <w:sz w:val="24"/>
          <w:szCs w:val="24"/>
        </w:rPr>
        <w:t>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</w:t>
      </w:r>
      <w:r w:rsidRPr="005B25EC">
        <w:rPr>
          <w:rFonts w:ascii="Times New Roman" w:hAnsi="Times New Roman"/>
          <w:sz w:val="24"/>
          <w:szCs w:val="24"/>
        </w:rPr>
        <w:t xml:space="preserve">: [сайт].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B25EC">
        <w:rPr>
          <w:rFonts w:ascii="Times New Roman" w:hAnsi="Times New Roman"/>
          <w:sz w:val="24"/>
          <w:szCs w:val="24"/>
        </w:rPr>
        <w:t xml:space="preserve">URL: </w:t>
      </w:r>
      <w:hyperlink r:id="rId7" w:history="1">
        <w:r w:rsidRPr="009D36E7">
          <w:rPr>
            <w:rStyle w:val="a3"/>
            <w:rFonts w:ascii="Times New Roman" w:hAnsi="Times New Roman"/>
            <w:sz w:val="24"/>
            <w:szCs w:val="24"/>
          </w:rPr>
          <w:t>https://www.studentlibrary.ru/book/ISBN9785970488966.html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B25EC">
        <w:rPr>
          <w:rFonts w:ascii="Times New Roman" w:hAnsi="Times New Roman"/>
          <w:sz w:val="24"/>
          <w:szCs w:val="24"/>
        </w:rPr>
        <w:t>(дата обращения: 12.05.2025). - Режим доступа: п</w:t>
      </w:r>
      <w:r>
        <w:rPr>
          <w:rFonts w:ascii="Times New Roman" w:hAnsi="Times New Roman"/>
          <w:sz w:val="24"/>
          <w:szCs w:val="24"/>
        </w:rPr>
        <w:t>о подписке.</w:t>
      </w:r>
    </w:p>
    <w:p w:rsidR="000A3B08" w:rsidRPr="005B25EC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25EC">
        <w:rPr>
          <w:rFonts w:ascii="Times New Roman" w:hAnsi="Times New Roman"/>
          <w:sz w:val="24"/>
          <w:szCs w:val="24"/>
        </w:rPr>
        <w:t>«Управление качеством в здравоохранении» представляет собой оригинальное учебное издание, подготовленное авторским коллективом на основе межвузовского взаимодействия высококвалифицированных преподавателей, имеющих специальную подготовку в области управления качеством и практический опыт учебно-методической работы в образовательной деятельности кафедр медицинских вузов России на всех уровнях подготовки специалистов по модулю «Управлени</w:t>
      </w:r>
      <w:r>
        <w:rPr>
          <w:rFonts w:ascii="Times New Roman" w:hAnsi="Times New Roman"/>
          <w:sz w:val="24"/>
          <w:szCs w:val="24"/>
        </w:rPr>
        <w:t>е качеством в здравоохранении».</w:t>
      </w:r>
    </w:p>
    <w:p w:rsidR="000A3B08" w:rsidRPr="005B25EC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25EC">
        <w:rPr>
          <w:rFonts w:ascii="Times New Roman" w:hAnsi="Times New Roman"/>
          <w:sz w:val="24"/>
          <w:szCs w:val="24"/>
        </w:rPr>
        <w:lastRenderedPageBreak/>
        <w:t xml:space="preserve">В книге кратко и доступно изложены история развития и основные понятия в области управления качеством, описаны принципы построения систем управления качеством, раскрыты особенности организации контроля качества в </w:t>
      </w:r>
      <w:proofErr w:type="gramStart"/>
      <w:r w:rsidRPr="005B25EC">
        <w:rPr>
          <w:rFonts w:ascii="Times New Roman" w:hAnsi="Times New Roman"/>
          <w:sz w:val="24"/>
          <w:szCs w:val="24"/>
        </w:rPr>
        <w:t>здраво охранении</w:t>
      </w:r>
      <w:proofErr w:type="gramEnd"/>
      <w:r w:rsidRPr="005B25EC">
        <w:rPr>
          <w:rFonts w:ascii="Times New Roman" w:hAnsi="Times New Roman"/>
          <w:sz w:val="24"/>
          <w:szCs w:val="24"/>
        </w:rPr>
        <w:t>.</w:t>
      </w: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25EC">
        <w:rPr>
          <w:rFonts w:ascii="Times New Roman" w:hAnsi="Times New Roman"/>
          <w:sz w:val="24"/>
          <w:szCs w:val="24"/>
        </w:rPr>
        <w:t>Издание предназначено для руководителей структурных подразделений медицинских организаций и слушателей программ дополнительного профессионального образо</w:t>
      </w:r>
      <w:r>
        <w:rPr>
          <w:rFonts w:ascii="Times New Roman" w:hAnsi="Times New Roman"/>
          <w:sz w:val="24"/>
          <w:szCs w:val="24"/>
        </w:rPr>
        <w:t xml:space="preserve">вания по специальности </w:t>
      </w:r>
      <w:r w:rsidRPr="005B25EC">
        <w:rPr>
          <w:rFonts w:ascii="Times New Roman" w:hAnsi="Times New Roman"/>
          <w:sz w:val="24"/>
          <w:szCs w:val="24"/>
        </w:rPr>
        <w:t>«Организация здравоохранения и общественное здоровье», а также маги</w:t>
      </w:r>
      <w:r>
        <w:rPr>
          <w:rFonts w:ascii="Times New Roman" w:hAnsi="Times New Roman"/>
          <w:sz w:val="24"/>
          <w:szCs w:val="24"/>
        </w:rPr>
        <w:t xml:space="preserve">стров по специальности </w:t>
      </w:r>
      <w:r w:rsidRPr="000A3B08">
        <w:rPr>
          <w:rFonts w:ascii="Times New Roman" w:hAnsi="Times New Roman"/>
          <w:sz w:val="24"/>
          <w:szCs w:val="24"/>
        </w:rPr>
        <w:t>«Общественное здравоохранение»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B25EC">
        <w:rPr>
          <w:rFonts w:ascii="Times New Roman" w:hAnsi="Times New Roman"/>
          <w:sz w:val="24"/>
          <w:szCs w:val="24"/>
        </w:rPr>
        <w:t xml:space="preserve"> «Менеджмент», ординаторов и аспирантов клинических специальностей и студентов медицинских вузов, обучающихся по программам высшего образования укрупненной группы «Клиническая медицина» и «Науки о профилактике и здоровье».</w:t>
      </w: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47371</wp:posOffset>
            </wp:positionH>
            <wp:positionV relativeFrom="paragraph">
              <wp:posOffset>60071</wp:posOffset>
            </wp:positionV>
            <wp:extent cx="1447165" cy="2068703"/>
            <wp:effectExtent l="171450" t="133350" r="362585" b="312547"/>
            <wp:wrapSquare wrapText="bothSides"/>
            <wp:docPr id="6" name="Рисунок 37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0687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C3D6B">
        <w:rPr>
          <w:rFonts w:ascii="Times New Roman" w:hAnsi="Times New Roman"/>
          <w:b/>
          <w:sz w:val="24"/>
          <w:szCs w:val="24"/>
        </w:rPr>
        <w:t>Анатомия человека</w:t>
      </w:r>
      <w:proofErr w:type="gramStart"/>
      <w:r w:rsidRPr="009C3D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C3D6B">
        <w:rPr>
          <w:rFonts w:ascii="Times New Roman" w:hAnsi="Times New Roman"/>
          <w:sz w:val="24"/>
          <w:szCs w:val="24"/>
        </w:rPr>
        <w:t xml:space="preserve"> учебник / М. Г. Привес, Н. К. Лысенков, В. И. </w:t>
      </w:r>
      <w:proofErr w:type="spellStart"/>
      <w:r w:rsidRPr="009C3D6B">
        <w:rPr>
          <w:rFonts w:ascii="Times New Roman" w:hAnsi="Times New Roman"/>
          <w:sz w:val="24"/>
          <w:szCs w:val="24"/>
        </w:rPr>
        <w:t>Бушкович</w:t>
      </w:r>
      <w:proofErr w:type="spellEnd"/>
      <w:r w:rsidRPr="009C3D6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C3D6B">
        <w:rPr>
          <w:rFonts w:ascii="Times New Roman" w:hAnsi="Times New Roman"/>
          <w:sz w:val="24"/>
          <w:szCs w:val="24"/>
        </w:rPr>
        <w:t>науч</w:t>
      </w:r>
      <w:proofErr w:type="spellEnd"/>
      <w:r w:rsidRPr="009C3D6B">
        <w:rPr>
          <w:rFonts w:ascii="Times New Roman" w:hAnsi="Times New Roman"/>
          <w:sz w:val="24"/>
          <w:szCs w:val="24"/>
        </w:rPr>
        <w:t xml:space="preserve">. ред. А. А. </w:t>
      </w:r>
      <w:proofErr w:type="spellStart"/>
      <w:r w:rsidRPr="009C3D6B">
        <w:rPr>
          <w:rFonts w:ascii="Times New Roman" w:hAnsi="Times New Roman"/>
          <w:sz w:val="24"/>
          <w:szCs w:val="24"/>
        </w:rPr>
        <w:t>Славнов</w:t>
      </w:r>
      <w:proofErr w:type="spellEnd"/>
      <w:r w:rsidRPr="009C3D6B">
        <w:rPr>
          <w:rFonts w:ascii="Times New Roman" w:hAnsi="Times New Roman"/>
          <w:sz w:val="24"/>
          <w:szCs w:val="24"/>
        </w:rPr>
        <w:t xml:space="preserve">, А. А. Белкина. - 14-е изд., </w:t>
      </w:r>
      <w:proofErr w:type="spellStart"/>
      <w:r w:rsidRPr="009C3D6B">
        <w:rPr>
          <w:rFonts w:ascii="Times New Roman" w:hAnsi="Times New Roman"/>
          <w:sz w:val="24"/>
          <w:szCs w:val="24"/>
        </w:rPr>
        <w:t>испр</w:t>
      </w:r>
      <w:proofErr w:type="spellEnd"/>
      <w:r w:rsidRPr="009C3D6B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9C3D6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C3D6B">
        <w:rPr>
          <w:rFonts w:ascii="Times New Roman" w:hAnsi="Times New Roman"/>
          <w:sz w:val="24"/>
          <w:szCs w:val="24"/>
        </w:rPr>
        <w:t xml:space="preserve">, 2025. - 896 с. - ISBN 978-5-9704-8769-3, DOI: 10.33029/9704-8769-3-ANA-2025-1-896. - </w:t>
      </w:r>
      <w:r w:rsidRPr="002172FC">
        <w:rPr>
          <w:rFonts w:ascii="Times New Roman" w:hAnsi="Times New Roman"/>
          <w:sz w:val="24"/>
          <w:szCs w:val="24"/>
        </w:rPr>
        <w:t>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D6B">
        <w:rPr>
          <w:rFonts w:ascii="Times New Roman" w:hAnsi="Times New Roman"/>
          <w:sz w:val="24"/>
          <w:szCs w:val="24"/>
        </w:rPr>
        <w:t xml:space="preserve">: [сайт]. URL: </w:t>
      </w:r>
      <w:hyperlink r:id="rId9" w:history="1">
        <w:r w:rsidRPr="003357A1">
          <w:rPr>
            <w:rStyle w:val="a3"/>
            <w:rFonts w:ascii="Times New Roman" w:hAnsi="Times New Roman"/>
            <w:sz w:val="24"/>
            <w:szCs w:val="24"/>
          </w:rPr>
          <w:t>https://www.studentlibrary.ru/book/ISBN9785970487693.html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C3D6B">
        <w:rPr>
          <w:rFonts w:ascii="Times New Roman" w:hAnsi="Times New Roman"/>
          <w:sz w:val="24"/>
          <w:szCs w:val="24"/>
        </w:rPr>
        <w:t>(дата обращения: 12.05.2025). - Режим доступа: по подписке.</w:t>
      </w:r>
    </w:p>
    <w:p w:rsidR="000A3B08" w:rsidRPr="009C3D6B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3D6B">
        <w:rPr>
          <w:rFonts w:ascii="Times New Roman" w:hAnsi="Times New Roman"/>
          <w:sz w:val="24"/>
          <w:szCs w:val="24"/>
        </w:rPr>
        <w:t xml:space="preserve">Учебник является классическим фундаментальным трудом, выдержавшим более десяти изданий. В нем использован самый доступный для обучения подход к описанию строения человеческого тела, </w:t>
      </w:r>
      <w:r>
        <w:rPr>
          <w:rFonts w:ascii="Times New Roman" w:hAnsi="Times New Roman"/>
          <w:sz w:val="24"/>
          <w:szCs w:val="24"/>
        </w:rPr>
        <w:t>проверенный на протяжении века.</w:t>
      </w:r>
    </w:p>
    <w:p w:rsidR="000A3B08" w:rsidRPr="009C3D6B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3D6B">
        <w:rPr>
          <w:rFonts w:ascii="Times New Roman" w:hAnsi="Times New Roman"/>
          <w:sz w:val="24"/>
          <w:szCs w:val="24"/>
        </w:rPr>
        <w:t>В издании представлены всеобъемлющие сведения по функциональной анатомии человека. Приведены общие данные о строении тела человека, детально рассмотрены опорно-двигательный аппарат, внутренние органы, нервная система и органы чувств. Книга содержит иллюстрации, которые стали классическими. Анатомическая номенклатура приведена в соответствие с Международной анатомической терминологией.</w:t>
      </w: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3D6B">
        <w:rPr>
          <w:rFonts w:ascii="Times New Roman" w:hAnsi="Times New Roman"/>
          <w:sz w:val="24"/>
          <w:szCs w:val="24"/>
        </w:rPr>
        <w:t>Учебник предназначен студентам медицинских вузов, а также может быть использован в качестве руководства для преподавателей медицинских вузов и врачей различных специальностей.</w:t>
      </w: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A3B08" w:rsidRPr="0039726C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-37084</wp:posOffset>
            </wp:positionH>
            <wp:positionV relativeFrom="paragraph">
              <wp:posOffset>58166</wp:posOffset>
            </wp:positionV>
            <wp:extent cx="1447165" cy="2068703"/>
            <wp:effectExtent l="171450" t="133350" r="362585" b="312547"/>
            <wp:wrapSquare wrapText="bothSides"/>
            <wp:docPr id="4" name="Рисунок 7" descr="https://medknigaservis.ru/wp-content/uploads/2023/11/Anatomiya-i-fiziologiya-chelovek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knigaservis.ru/wp-content/uploads/2023/11/Anatomiya-i-fiziologiya-chelove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0687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D52F7D">
        <w:rPr>
          <w:rFonts w:ascii="Times New Roman" w:hAnsi="Times New Roman"/>
          <w:b/>
          <w:sz w:val="24"/>
          <w:szCs w:val="24"/>
        </w:rPr>
        <w:t>Смольянникова</w:t>
      </w:r>
      <w:proofErr w:type="spellEnd"/>
      <w:r w:rsidRPr="00D52F7D">
        <w:rPr>
          <w:rFonts w:ascii="Times New Roman" w:hAnsi="Times New Roman"/>
          <w:b/>
          <w:sz w:val="24"/>
          <w:szCs w:val="24"/>
        </w:rPr>
        <w:t xml:space="preserve">, Н. В. </w:t>
      </w:r>
      <w:r w:rsidRPr="00D52F7D">
        <w:rPr>
          <w:rFonts w:ascii="Times New Roman" w:hAnsi="Times New Roman"/>
          <w:sz w:val="24"/>
          <w:szCs w:val="24"/>
        </w:rPr>
        <w:t>Анатомия и физиология человека</w:t>
      </w:r>
      <w:proofErr w:type="gramStart"/>
      <w:r w:rsidRPr="00D52F7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2F7D">
        <w:rPr>
          <w:rFonts w:ascii="Times New Roman" w:hAnsi="Times New Roman"/>
          <w:sz w:val="24"/>
          <w:szCs w:val="24"/>
        </w:rPr>
        <w:t xml:space="preserve"> учебник / Н. В. </w:t>
      </w:r>
      <w:proofErr w:type="spellStart"/>
      <w:r w:rsidRPr="00D52F7D">
        <w:rPr>
          <w:rFonts w:ascii="Times New Roman" w:hAnsi="Times New Roman"/>
          <w:sz w:val="24"/>
          <w:szCs w:val="24"/>
        </w:rPr>
        <w:t>Смольянникова</w:t>
      </w:r>
      <w:proofErr w:type="spellEnd"/>
      <w:r w:rsidRPr="00D52F7D">
        <w:rPr>
          <w:rFonts w:ascii="Times New Roman" w:hAnsi="Times New Roman"/>
          <w:sz w:val="24"/>
          <w:szCs w:val="24"/>
        </w:rPr>
        <w:t xml:space="preserve">, Е. Ф. </w:t>
      </w:r>
      <w:proofErr w:type="spellStart"/>
      <w:r w:rsidRPr="00D52F7D">
        <w:rPr>
          <w:rFonts w:ascii="Times New Roman" w:hAnsi="Times New Roman"/>
          <w:sz w:val="24"/>
          <w:szCs w:val="24"/>
        </w:rPr>
        <w:t>Фалина</w:t>
      </w:r>
      <w:proofErr w:type="spellEnd"/>
      <w:r w:rsidRPr="00D52F7D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Pr="00D52F7D">
        <w:rPr>
          <w:rFonts w:ascii="Times New Roman" w:hAnsi="Times New Roman"/>
          <w:sz w:val="24"/>
          <w:szCs w:val="24"/>
        </w:rPr>
        <w:t>Сагун</w:t>
      </w:r>
      <w:proofErr w:type="spellEnd"/>
      <w:r w:rsidRPr="00D52F7D">
        <w:rPr>
          <w:rFonts w:ascii="Times New Roman" w:hAnsi="Times New Roman"/>
          <w:sz w:val="24"/>
          <w:szCs w:val="24"/>
        </w:rPr>
        <w:t xml:space="preserve">. - 4-е изд., </w:t>
      </w:r>
      <w:proofErr w:type="spellStart"/>
      <w:r w:rsidRPr="00D52F7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D52F7D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D52F7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D52F7D">
        <w:rPr>
          <w:rFonts w:ascii="Times New Roman" w:hAnsi="Times New Roman"/>
          <w:sz w:val="24"/>
          <w:szCs w:val="24"/>
        </w:rPr>
        <w:t xml:space="preserve">, 2025. - 592 с. - ISBN 978-5-9704-9274-1. - </w:t>
      </w:r>
      <w:r w:rsidRPr="002172FC">
        <w:rPr>
          <w:rFonts w:ascii="Times New Roman" w:hAnsi="Times New Roman"/>
          <w:sz w:val="24"/>
          <w:szCs w:val="24"/>
        </w:rPr>
        <w:t>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</w:t>
      </w:r>
      <w:r w:rsidRPr="00D52F7D">
        <w:rPr>
          <w:rFonts w:ascii="Times New Roman" w:hAnsi="Times New Roman"/>
          <w:sz w:val="24"/>
          <w:szCs w:val="24"/>
        </w:rPr>
        <w:t xml:space="preserve">: [сайт].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52F7D">
        <w:rPr>
          <w:rFonts w:ascii="Times New Roman" w:hAnsi="Times New Roman"/>
          <w:sz w:val="24"/>
          <w:szCs w:val="24"/>
        </w:rPr>
        <w:t xml:space="preserve">URL: </w:t>
      </w:r>
      <w:hyperlink r:id="rId11" w:history="1">
        <w:r w:rsidRPr="009D36E7">
          <w:rPr>
            <w:rStyle w:val="a3"/>
            <w:rFonts w:ascii="Times New Roman" w:hAnsi="Times New Roman"/>
            <w:sz w:val="24"/>
            <w:szCs w:val="24"/>
          </w:rPr>
          <w:t>https://www.studentlibrary.ru/book/ISBN9785970492741.html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52F7D">
        <w:rPr>
          <w:rFonts w:ascii="Times New Roman" w:hAnsi="Times New Roman"/>
          <w:sz w:val="24"/>
          <w:szCs w:val="24"/>
        </w:rPr>
        <w:t>(дата обращения: 12.05.2025). - Режим доступа: п</w:t>
      </w:r>
      <w:r>
        <w:rPr>
          <w:rFonts w:ascii="Times New Roman" w:hAnsi="Times New Roman"/>
          <w:sz w:val="24"/>
          <w:szCs w:val="24"/>
        </w:rPr>
        <w:t>о подписке.</w:t>
      </w:r>
    </w:p>
    <w:p w:rsidR="000A3B08" w:rsidRPr="00D52F7D" w:rsidRDefault="000A3B08" w:rsidP="000A3B0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Учебник </w:t>
      </w:r>
      <w:r w:rsidRPr="00D52F7D">
        <w:rPr>
          <w:color w:val="333333"/>
        </w:rPr>
        <w:t>«Анатомия и физиология человека»</w:t>
      </w:r>
      <w:r>
        <w:rPr>
          <w:color w:val="333333"/>
        </w:rPr>
        <w:t xml:space="preserve"> (4-е издание)</w:t>
      </w:r>
      <w:r w:rsidRPr="00D52F7D">
        <w:rPr>
          <w:color w:val="333333"/>
        </w:rPr>
        <w:t xml:space="preserve"> включает 21 учебный модуль, где кратко рассмотрены теоретические основы нормальной анатомии и физиологии. Компактная форма, доступность изложения и чётко сформулированные учебные цели облегчают усвоение </w:t>
      </w:r>
      <w:r w:rsidRPr="00D52F7D">
        <w:rPr>
          <w:color w:val="333333"/>
        </w:rPr>
        <w:lastRenderedPageBreak/>
        <w:t xml:space="preserve">сложных разделов. Издание дополнено современными сведениями по анатомии и физиологии, а также новыми схемами, таблицами и рисунками. Дидактические материалы для текущего и итогового контроля знаний размещены в электронной версии учебника на сайте: </w:t>
      </w:r>
      <w:hyperlink r:id="rId12" w:history="1">
        <w:r w:rsidRPr="009D36E7">
          <w:rPr>
            <w:rStyle w:val="a3"/>
          </w:rPr>
          <w:t>www.studmedlib.ru/extra</w:t>
        </w:r>
      </w:hyperlink>
      <w:r>
        <w:rPr>
          <w:color w:val="333333"/>
        </w:rPr>
        <w:t xml:space="preserve"> </w:t>
      </w:r>
      <w:r w:rsidRPr="00D52F7D">
        <w:rPr>
          <w:color w:val="333333"/>
        </w:rPr>
        <w:t>.</w:t>
      </w:r>
    </w:p>
    <w:p w:rsidR="000A3B08" w:rsidRPr="00D52F7D" w:rsidRDefault="000A3B08" w:rsidP="000A3B0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D52F7D">
        <w:rPr>
          <w:color w:val="333333"/>
        </w:rPr>
        <w:t>Учебник соответствует требованиям федерального государственного образовательного стандарта и предназначен студентам и преподавателям медицинских училищ и колледжей для подготовки к теоретическим, практическим занятиям, зачётам и экзаменам, в том числе в условиях электронно-цифрового обучения.</w:t>
      </w:r>
    </w:p>
    <w:p w:rsidR="000A3B08" w:rsidRDefault="000A3B08" w:rsidP="000A3B0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A3B08" w:rsidRPr="002172FC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-36957</wp:posOffset>
            </wp:positionH>
            <wp:positionV relativeFrom="paragraph">
              <wp:posOffset>57531</wp:posOffset>
            </wp:positionV>
            <wp:extent cx="1457452" cy="2051304"/>
            <wp:effectExtent l="171450" t="133350" r="409448" b="348996"/>
            <wp:wrapSquare wrapText="bothSides"/>
            <wp:docPr id="3" name="Рисунок 4" descr="https://medknigaservis.ru/wp-content/uploads/2021/03/NF0019804.files_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knigaservis.ru/wp-content/uploads/2021/03/NF0019804.files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2" cy="205130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172FC">
        <w:rPr>
          <w:rFonts w:ascii="Times New Roman" w:hAnsi="Times New Roman"/>
          <w:b/>
          <w:sz w:val="24"/>
          <w:szCs w:val="24"/>
        </w:rPr>
        <w:t xml:space="preserve">Анатомия, физиология и биомеханика зубочелюстной системы </w:t>
      </w:r>
      <w:r w:rsidRPr="002172FC">
        <w:rPr>
          <w:rFonts w:ascii="Times New Roman" w:hAnsi="Times New Roman"/>
          <w:sz w:val="24"/>
          <w:szCs w:val="24"/>
        </w:rPr>
        <w:t xml:space="preserve">: учебник / под ред. С. Д. Арутюнова, Л. Л. Колесникова, В. П. Дегтярёва, И. Ю. </w:t>
      </w:r>
      <w:proofErr w:type="spellStart"/>
      <w:r w:rsidRPr="002172FC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2172FC">
        <w:rPr>
          <w:rFonts w:ascii="Times New Roman" w:hAnsi="Times New Roman"/>
          <w:sz w:val="24"/>
          <w:szCs w:val="24"/>
        </w:rPr>
        <w:t>. - 3-е изд.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F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172FC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2172F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172FC">
        <w:rPr>
          <w:rFonts w:ascii="Times New Roman" w:hAnsi="Times New Roman"/>
          <w:sz w:val="24"/>
          <w:szCs w:val="24"/>
        </w:rPr>
        <w:t>, 2025. - 336 с. - ISBN 978-5-9704-9280-2. - 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9D36E7">
          <w:rPr>
            <w:rStyle w:val="a3"/>
            <w:rFonts w:ascii="Times New Roman" w:hAnsi="Times New Roman"/>
            <w:sz w:val="24"/>
            <w:szCs w:val="24"/>
          </w:rPr>
          <w:t>https://www.studentlibrary.ru/book/ISBN9785970492802.html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172FC">
        <w:rPr>
          <w:rFonts w:ascii="Times New Roman" w:hAnsi="Times New Roman"/>
          <w:sz w:val="24"/>
          <w:szCs w:val="24"/>
        </w:rPr>
        <w:t>(дата обращения: 12.05.2025). - Режим доступа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по подписке.</w:t>
      </w:r>
    </w:p>
    <w:p w:rsidR="000A3B08" w:rsidRPr="002172FC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72FC">
        <w:rPr>
          <w:rFonts w:ascii="Times New Roman" w:hAnsi="Times New Roman"/>
          <w:sz w:val="24"/>
          <w:szCs w:val="24"/>
        </w:rPr>
        <w:t>Третье издание учебника составлено в соответствии с требованиями федерального государственного образовательного стандарта среднего профессионального образо</w:t>
      </w:r>
      <w:r>
        <w:rPr>
          <w:rFonts w:ascii="Times New Roman" w:hAnsi="Times New Roman"/>
          <w:sz w:val="24"/>
          <w:szCs w:val="24"/>
        </w:rPr>
        <w:t xml:space="preserve">вания по специальности </w:t>
      </w:r>
      <w:r w:rsidRPr="002172FC">
        <w:rPr>
          <w:rFonts w:ascii="Times New Roman" w:hAnsi="Times New Roman"/>
          <w:b/>
          <w:sz w:val="24"/>
          <w:szCs w:val="24"/>
        </w:rPr>
        <w:t>"Стоматология ортопедическая"</w:t>
      </w:r>
      <w:r w:rsidRPr="002172FC">
        <w:rPr>
          <w:rFonts w:ascii="Times New Roman" w:hAnsi="Times New Roman"/>
          <w:sz w:val="24"/>
          <w:szCs w:val="24"/>
        </w:rPr>
        <w:t xml:space="preserve">. Авторами обобщен многолетний опыт преподавания в области технологии зубного, челюстного протезирования и клинического применения этих знаний. Основные акценты сделаны на интеграции анатомии, физиологии и биомеханики, практическом использовании теоретических сведений по </w:t>
      </w:r>
      <w:proofErr w:type="spellStart"/>
      <w:r w:rsidRPr="002172FC">
        <w:rPr>
          <w:rFonts w:ascii="Times New Roman" w:hAnsi="Times New Roman"/>
          <w:sz w:val="24"/>
          <w:szCs w:val="24"/>
        </w:rPr>
        <w:t>гнатологии</w:t>
      </w:r>
      <w:proofErr w:type="spellEnd"/>
      <w:r w:rsidRPr="002172FC">
        <w:rPr>
          <w:rFonts w:ascii="Times New Roman" w:hAnsi="Times New Roman"/>
          <w:sz w:val="24"/>
          <w:szCs w:val="24"/>
        </w:rPr>
        <w:t xml:space="preserve"> в производстве стоматологических лечебно-профилактических аппаратов и протезов.</w:t>
      </w: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72FC">
        <w:rPr>
          <w:rFonts w:ascii="Times New Roman" w:hAnsi="Times New Roman"/>
          <w:sz w:val="24"/>
          <w:szCs w:val="24"/>
        </w:rPr>
        <w:t xml:space="preserve">Учебник предназначен студентам среднего профессионального образования, а также может быть полезен студентам стоматологических факультетов медицинских вузов, практикующим зубным техникам, </w:t>
      </w:r>
      <w:r w:rsidRPr="002172FC">
        <w:rPr>
          <w:rFonts w:ascii="Times New Roman" w:hAnsi="Times New Roman"/>
          <w:b/>
          <w:sz w:val="24"/>
          <w:szCs w:val="24"/>
        </w:rPr>
        <w:t>врачам-стоматологам и слушателям курсов непрерывного профессионального образования</w:t>
      </w:r>
      <w:r w:rsidRPr="002172FC">
        <w:rPr>
          <w:rFonts w:ascii="Times New Roman" w:hAnsi="Times New Roman"/>
          <w:sz w:val="24"/>
          <w:szCs w:val="24"/>
        </w:rPr>
        <w:t>.</w:t>
      </w: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A3B08" w:rsidRDefault="000A3B08" w:rsidP="000A3B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11938</wp:posOffset>
            </wp:positionH>
            <wp:positionV relativeFrom="paragraph">
              <wp:posOffset>54356</wp:posOffset>
            </wp:positionV>
            <wp:extent cx="1447419" cy="2068576"/>
            <wp:effectExtent l="171450" t="133350" r="400431" b="350774"/>
            <wp:wrapSquare wrapText="bothSides"/>
            <wp:docPr id="5" name="Рисунок 19" descr="https://medknigaservis.ru/wp-content/uploads/2025/01/NF003017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edknigaservis.ru/wp-content/uploads/2025/01/NF003017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19" cy="206857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D3460">
        <w:rPr>
          <w:rFonts w:ascii="Times New Roman" w:hAnsi="Times New Roman"/>
          <w:b/>
          <w:sz w:val="24"/>
          <w:szCs w:val="24"/>
        </w:rPr>
        <w:t>Пропедевтика хирургической стоматологии</w:t>
      </w:r>
      <w:proofErr w:type="gramStart"/>
      <w:r w:rsidRPr="001D3460">
        <w:rPr>
          <w:rFonts w:ascii="Times New Roman" w:hAnsi="Times New Roman"/>
          <w:b/>
          <w:sz w:val="24"/>
          <w:szCs w:val="24"/>
        </w:rPr>
        <w:t xml:space="preserve"> </w:t>
      </w:r>
      <w:r w:rsidRPr="001D3460">
        <w:rPr>
          <w:rFonts w:ascii="Times New Roman" w:hAnsi="Times New Roman"/>
          <w:sz w:val="24"/>
          <w:szCs w:val="24"/>
        </w:rPr>
        <w:t>:</w:t>
      </w:r>
      <w:proofErr w:type="gramEnd"/>
      <w:r w:rsidRPr="001D3460">
        <w:rPr>
          <w:rFonts w:ascii="Times New Roman" w:hAnsi="Times New Roman"/>
          <w:sz w:val="24"/>
          <w:szCs w:val="24"/>
        </w:rPr>
        <w:t xml:space="preserve"> учебник / под ред. Э. А. </w:t>
      </w:r>
      <w:proofErr w:type="spellStart"/>
      <w:r w:rsidRPr="001D3460">
        <w:rPr>
          <w:rFonts w:ascii="Times New Roman" w:hAnsi="Times New Roman"/>
          <w:sz w:val="24"/>
          <w:szCs w:val="24"/>
        </w:rPr>
        <w:t>Базикяна</w:t>
      </w:r>
      <w:proofErr w:type="spellEnd"/>
      <w:r w:rsidRPr="001D3460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1D346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3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346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D3460">
        <w:rPr>
          <w:rFonts w:ascii="Times New Roman" w:hAnsi="Times New Roman"/>
          <w:sz w:val="24"/>
          <w:szCs w:val="24"/>
        </w:rPr>
        <w:t xml:space="preserve">, 2025. - 352 с. - ISBN 978-5-9704-8475-3, DOI: 10.33029/9704-8475-3-PSD-2025-1-352. - </w:t>
      </w:r>
      <w:r w:rsidRPr="002172FC">
        <w:rPr>
          <w:rFonts w:ascii="Times New Roman" w:hAnsi="Times New Roman"/>
          <w:sz w:val="24"/>
          <w:szCs w:val="24"/>
        </w:rPr>
        <w:t>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460">
        <w:rPr>
          <w:rFonts w:ascii="Times New Roman" w:hAnsi="Times New Roman"/>
          <w:sz w:val="24"/>
          <w:szCs w:val="24"/>
        </w:rPr>
        <w:t>: [сайт]. URL: https://www.studentlibrary.ru/book/ISBN9785970484753.html (дата обращения: 12.05.2025). - Режим доступа: по подписке.</w:t>
      </w:r>
    </w:p>
    <w:p w:rsidR="000A3B08" w:rsidRPr="001D3460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460">
        <w:rPr>
          <w:rFonts w:ascii="Times New Roman" w:hAnsi="Times New Roman"/>
          <w:sz w:val="24"/>
          <w:szCs w:val="24"/>
        </w:rPr>
        <w:t xml:space="preserve">В учебнике даны сведения об истории развития </w:t>
      </w:r>
      <w:r w:rsidRPr="001D3460">
        <w:rPr>
          <w:rFonts w:ascii="Times New Roman" w:hAnsi="Times New Roman"/>
          <w:b/>
          <w:sz w:val="24"/>
          <w:szCs w:val="24"/>
        </w:rPr>
        <w:t>хирургической стоматологии</w:t>
      </w:r>
      <w:r w:rsidRPr="001D3460">
        <w:rPr>
          <w:rFonts w:ascii="Times New Roman" w:hAnsi="Times New Roman"/>
          <w:sz w:val="24"/>
          <w:szCs w:val="24"/>
        </w:rPr>
        <w:t xml:space="preserve">, показаны и обоснованы современные требования к организации хирургической стоматологической помощи, дезинфекции, стерилизации, эргономики в хирургической стоматологии. Изложены основные методы обследования пациентов на хирургическом стоматологическом приеме, а также приведено подробное описание </w:t>
      </w:r>
      <w:r w:rsidRPr="001D3460">
        <w:rPr>
          <w:rFonts w:ascii="Times New Roman" w:hAnsi="Times New Roman"/>
          <w:sz w:val="24"/>
          <w:szCs w:val="24"/>
        </w:rPr>
        <w:lastRenderedPageBreak/>
        <w:t xml:space="preserve">этических и </w:t>
      </w:r>
      <w:proofErr w:type="spellStart"/>
      <w:r w:rsidRPr="001D3460">
        <w:rPr>
          <w:rFonts w:ascii="Times New Roman" w:hAnsi="Times New Roman"/>
          <w:sz w:val="24"/>
          <w:szCs w:val="24"/>
        </w:rPr>
        <w:t>деонтологических</w:t>
      </w:r>
      <w:proofErr w:type="spellEnd"/>
      <w:r w:rsidRPr="001D3460">
        <w:rPr>
          <w:rFonts w:ascii="Times New Roman" w:hAnsi="Times New Roman"/>
          <w:sz w:val="24"/>
          <w:szCs w:val="24"/>
        </w:rPr>
        <w:t xml:space="preserve"> принципов в хирургической стоматологии. Представлены данные об инструментарии для проведения хирургических стоматологических вмешательств. Предложены методики местного обезболивания и особенности его применения в хирургической стоматологии с учетом особенностей анатомии челюстно-лицевого скелета и иннервации органов полости рта. Детально описаны операции удаления зуба, методы ее проведения для различных групп зубов, а также возможные осложнения, способы их устранения и лечения. Впервые охарактеризованы симптомы и синдромы в хирургической стоматологии. </w:t>
      </w:r>
    </w:p>
    <w:p w:rsidR="000A3B08" w:rsidRPr="001D3460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460">
        <w:rPr>
          <w:rFonts w:ascii="Times New Roman" w:hAnsi="Times New Roman"/>
          <w:sz w:val="24"/>
          <w:szCs w:val="24"/>
        </w:rPr>
        <w:t>В учебнике полно и последовательно отражены научные и методологические принципы, заложенные в действующем федеральном государственном образовательном стандарте высшего профессионального образования. Обширный иллюстративный материал и вопросы для самопроверки позволят студентам начальных курсов получить системные знания о хирургической стоматологии и подойти к клинической работе.</w:t>
      </w: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460">
        <w:rPr>
          <w:rFonts w:ascii="Times New Roman" w:hAnsi="Times New Roman"/>
          <w:sz w:val="24"/>
          <w:szCs w:val="24"/>
        </w:rPr>
        <w:t>Для студентов стоматологических факультетов медицинских вузов.</w:t>
      </w: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align>inside</wp:align>
            </wp:positionV>
            <wp:extent cx="1456690" cy="2062480"/>
            <wp:effectExtent l="19050" t="0" r="67310" b="52070"/>
            <wp:wrapSquare wrapText="bothSides"/>
            <wp:docPr id="9" name="Рисунок 9" descr="https://medknigaservis.ru/wp-content/uploads/2024/09/NF0029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dknigaservis.ru/wp-content/uploads/2024/09/NF0029398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C60D4">
        <w:rPr>
          <w:rFonts w:ascii="Times New Roman" w:hAnsi="Times New Roman"/>
          <w:b/>
          <w:sz w:val="24"/>
          <w:szCs w:val="24"/>
        </w:rPr>
        <w:t xml:space="preserve"> Современные аспекты диагностики и лечения </w:t>
      </w:r>
      <w:proofErr w:type="spellStart"/>
      <w:r w:rsidRPr="001C60D4">
        <w:rPr>
          <w:rFonts w:ascii="Times New Roman" w:hAnsi="Times New Roman"/>
          <w:b/>
          <w:sz w:val="24"/>
          <w:szCs w:val="24"/>
        </w:rPr>
        <w:t>одонтогенного</w:t>
      </w:r>
      <w:proofErr w:type="spellEnd"/>
      <w:r w:rsidRPr="001C60D4">
        <w:rPr>
          <w:rFonts w:ascii="Times New Roman" w:hAnsi="Times New Roman"/>
          <w:b/>
          <w:sz w:val="24"/>
          <w:szCs w:val="24"/>
        </w:rPr>
        <w:t xml:space="preserve"> верхнечелюстного синусита</w:t>
      </w:r>
      <w:proofErr w:type="gramStart"/>
      <w:r w:rsidRPr="001C60D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60D4">
        <w:rPr>
          <w:rFonts w:ascii="Times New Roman" w:hAnsi="Times New Roman"/>
          <w:sz w:val="24"/>
          <w:szCs w:val="24"/>
        </w:rPr>
        <w:t xml:space="preserve"> руководство для врачей / А. И. Крюков, К. Э. </w:t>
      </w:r>
      <w:proofErr w:type="spellStart"/>
      <w:r w:rsidRPr="001C60D4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1C60D4">
        <w:rPr>
          <w:rFonts w:ascii="Times New Roman" w:hAnsi="Times New Roman"/>
          <w:sz w:val="24"/>
          <w:szCs w:val="24"/>
        </w:rPr>
        <w:t>, А. С. Товмасян [и др.]. - Москва</w:t>
      </w:r>
      <w:proofErr w:type="gramStart"/>
      <w:r w:rsidRPr="001C60D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6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0D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C60D4">
        <w:rPr>
          <w:rFonts w:ascii="Times New Roman" w:hAnsi="Times New Roman"/>
          <w:sz w:val="24"/>
          <w:szCs w:val="24"/>
        </w:rPr>
        <w:t xml:space="preserve">, 2025. - 48 с. - ISBN 978-5-9704-8887-4, DOI: 10.33029/9704-8205-6-SDS-2024-1-48. - </w:t>
      </w:r>
      <w:r w:rsidRPr="002172FC">
        <w:rPr>
          <w:rFonts w:ascii="Times New Roman" w:hAnsi="Times New Roman"/>
          <w:sz w:val="24"/>
          <w:szCs w:val="24"/>
        </w:rPr>
        <w:t>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</w:t>
      </w:r>
      <w:r w:rsidRPr="001C60D4">
        <w:rPr>
          <w:rFonts w:ascii="Times New Roman" w:hAnsi="Times New Roman"/>
          <w:sz w:val="24"/>
          <w:szCs w:val="24"/>
        </w:rPr>
        <w:t xml:space="preserve"> : [сайт].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C60D4">
        <w:rPr>
          <w:rFonts w:ascii="Times New Roman" w:hAnsi="Times New Roman"/>
          <w:sz w:val="24"/>
          <w:szCs w:val="24"/>
        </w:rPr>
        <w:t xml:space="preserve">URL: </w:t>
      </w:r>
      <w:hyperlink r:id="rId18" w:history="1">
        <w:r w:rsidRPr="003357A1">
          <w:rPr>
            <w:rStyle w:val="a3"/>
            <w:rFonts w:ascii="Times New Roman" w:hAnsi="Times New Roman"/>
            <w:sz w:val="24"/>
            <w:szCs w:val="24"/>
          </w:rPr>
          <w:t>https://www.studentlibrary.ru/book/ISBN9785970488874.html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C60D4">
        <w:rPr>
          <w:rFonts w:ascii="Times New Roman" w:hAnsi="Times New Roman"/>
          <w:sz w:val="24"/>
          <w:szCs w:val="24"/>
        </w:rPr>
        <w:t>(дата обращения: 13.05.2025). - Режим доступа: п</w:t>
      </w:r>
      <w:r>
        <w:rPr>
          <w:rFonts w:ascii="Times New Roman" w:hAnsi="Times New Roman"/>
          <w:sz w:val="24"/>
          <w:szCs w:val="24"/>
        </w:rPr>
        <w:t>о подписке.</w:t>
      </w:r>
    </w:p>
    <w:p w:rsidR="000A3B08" w:rsidRPr="001C60D4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60D4">
        <w:rPr>
          <w:rFonts w:ascii="Times New Roman" w:hAnsi="Times New Roman"/>
          <w:sz w:val="24"/>
          <w:szCs w:val="24"/>
        </w:rPr>
        <w:t>Одонтогенный</w:t>
      </w:r>
      <w:proofErr w:type="spellEnd"/>
      <w:r w:rsidRPr="001C60D4">
        <w:rPr>
          <w:rFonts w:ascii="Times New Roman" w:hAnsi="Times New Roman"/>
          <w:sz w:val="24"/>
          <w:szCs w:val="24"/>
        </w:rPr>
        <w:t xml:space="preserve"> верхнечелюстной синусит остается одной из наиболее актуальных проблем современной оториноларингологии и стоматологии. Высокая распространенность и вместе с тем сложности в диагностике и лечении требуют совершенствования имеющихся подходов и поиска новых, более эффективных методов лечения. Поскольку </w:t>
      </w:r>
      <w:proofErr w:type="spellStart"/>
      <w:r w:rsidRPr="001C60D4">
        <w:rPr>
          <w:rFonts w:ascii="Times New Roman" w:hAnsi="Times New Roman"/>
          <w:sz w:val="24"/>
          <w:szCs w:val="24"/>
        </w:rPr>
        <w:t>одонтогенные</w:t>
      </w:r>
      <w:proofErr w:type="spellEnd"/>
      <w:r w:rsidRPr="001C60D4">
        <w:rPr>
          <w:rFonts w:ascii="Times New Roman" w:hAnsi="Times New Roman"/>
          <w:sz w:val="24"/>
          <w:szCs w:val="24"/>
        </w:rPr>
        <w:t xml:space="preserve"> заболевания затрагивают пограничную область, находящуюся в зоне профессионального интереса </w:t>
      </w:r>
      <w:proofErr w:type="spellStart"/>
      <w:r w:rsidRPr="001C60D4">
        <w:rPr>
          <w:rFonts w:ascii="Times New Roman" w:hAnsi="Times New Roman"/>
          <w:sz w:val="24"/>
          <w:szCs w:val="24"/>
        </w:rPr>
        <w:t>врача-оториноларинголога</w:t>
      </w:r>
      <w:proofErr w:type="spellEnd"/>
      <w:r w:rsidRPr="001C60D4">
        <w:rPr>
          <w:rFonts w:ascii="Times New Roman" w:hAnsi="Times New Roman"/>
          <w:sz w:val="24"/>
          <w:szCs w:val="24"/>
        </w:rPr>
        <w:t xml:space="preserve"> и стоматолога, успех в диагностике и лечении данной патологии напрямую зависит от взаимодействия врачей обеих специальностей.</w:t>
      </w:r>
    </w:p>
    <w:p w:rsidR="000A3B08" w:rsidRPr="001C60D4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60D4">
        <w:rPr>
          <w:rFonts w:ascii="Times New Roman" w:hAnsi="Times New Roman"/>
          <w:sz w:val="24"/>
          <w:szCs w:val="24"/>
        </w:rPr>
        <w:t xml:space="preserve">Руководство содержит подробную информацию по диагностике и лечению, а также междисциплинарному взаимодействию при </w:t>
      </w:r>
      <w:proofErr w:type="spellStart"/>
      <w:r w:rsidRPr="001C60D4">
        <w:rPr>
          <w:rFonts w:ascii="Times New Roman" w:hAnsi="Times New Roman"/>
          <w:sz w:val="24"/>
          <w:szCs w:val="24"/>
        </w:rPr>
        <w:t>одонтогенных</w:t>
      </w:r>
      <w:proofErr w:type="spellEnd"/>
      <w:r w:rsidRPr="001C60D4">
        <w:rPr>
          <w:rFonts w:ascii="Times New Roman" w:hAnsi="Times New Roman"/>
          <w:sz w:val="24"/>
          <w:szCs w:val="24"/>
        </w:rPr>
        <w:t xml:space="preserve"> верхнечелюстных синуситах, вызванных различными </w:t>
      </w:r>
      <w:proofErr w:type="spellStart"/>
      <w:r w:rsidRPr="001C60D4">
        <w:rPr>
          <w:rFonts w:ascii="Times New Roman" w:hAnsi="Times New Roman"/>
          <w:sz w:val="24"/>
          <w:szCs w:val="24"/>
        </w:rPr>
        <w:t>одонтогенными</w:t>
      </w:r>
      <w:proofErr w:type="spellEnd"/>
      <w:r w:rsidRPr="001C60D4">
        <w:rPr>
          <w:rFonts w:ascii="Times New Roman" w:hAnsi="Times New Roman"/>
          <w:sz w:val="24"/>
          <w:szCs w:val="24"/>
        </w:rPr>
        <w:t xml:space="preserve"> причинами, основано на современных данных и большом клиническом опыте. Авторами представлены терминология, определение, этиология, клинические проявления, диагностика и методы лечения </w:t>
      </w:r>
      <w:proofErr w:type="spellStart"/>
      <w:r w:rsidRPr="001C60D4">
        <w:rPr>
          <w:rFonts w:ascii="Times New Roman" w:hAnsi="Times New Roman"/>
          <w:sz w:val="24"/>
          <w:szCs w:val="24"/>
        </w:rPr>
        <w:t>одонтогенной</w:t>
      </w:r>
      <w:proofErr w:type="spellEnd"/>
      <w:r w:rsidRPr="001C60D4">
        <w:rPr>
          <w:rFonts w:ascii="Times New Roman" w:hAnsi="Times New Roman"/>
          <w:sz w:val="24"/>
          <w:szCs w:val="24"/>
        </w:rPr>
        <w:t xml:space="preserve"> патологии околоносовых пазух, применяемые </w:t>
      </w:r>
      <w:proofErr w:type="spellStart"/>
      <w:r w:rsidRPr="001C60D4">
        <w:rPr>
          <w:rFonts w:ascii="Times New Roman" w:hAnsi="Times New Roman"/>
          <w:sz w:val="24"/>
          <w:szCs w:val="24"/>
        </w:rPr>
        <w:t>оториноларингологами</w:t>
      </w:r>
      <w:proofErr w:type="spellEnd"/>
      <w:r w:rsidRPr="001C60D4">
        <w:rPr>
          <w:rFonts w:ascii="Times New Roman" w:hAnsi="Times New Roman"/>
          <w:sz w:val="24"/>
          <w:szCs w:val="24"/>
        </w:rPr>
        <w:t xml:space="preserve"> и стоматологами. Дополнительно представлены показания к лечению различных патологий околоносовых пазух перед предстоящей </w:t>
      </w:r>
      <w:proofErr w:type="spellStart"/>
      <w:r w:rsidRPr="001C60D4">
        <w:rPr>
          <w:rFonts w:ascii="Times New Roman" w:hAnsi="Times New Roman"/>
          <w:sz w:val="24"/>
          <w:szCs w:val="24"/>
        </w:rPr>
        <w:t>антральной</w:t>
      </w:r>
      <w:proofErr w:type="spellEnd"/>
      <w:r w:rsidRPr="001C60D4">
        <w:rPr>
          <w:rFonts w:ascii="Times New Roman" w:hAnsi="Times New Roman"/>
          <w:sz w:val="24"/>
          <w:szCs w:val="24"/>
        </w:rPr>
        <w:t xml:space="preserve"> аугментацией и дентальной имплантацией, описаны распространенные варианты </w:t>
      </w:r>
      <w:proofErr w:type="spellStart"/>
      <w:r w:rsidRPr="001C60D4">
        <w:rPr>
          <w:rFonts w:ascii="Times New Roman" w:hAnsi="Times New Roman"/>
          <w:sz w:val="24"/>
          <w:szCs w:val="24"/>
        </w:rPr>
        <w:t>синоназальных</w:t>
      </w:r>
      <w:proofErr w:type="spellEnd"/>
      <w:r w:rsidRPr="001C60D4">
        <w:rPr>
          <w:rFonts w:ascii="Times New Roman" w:hAnsi="Times New Roman"/>
          <w:sz w:val="24"/>
          <w:szCs w:val="24"/>
        </w:rPr>
        <w:t xml:space="preserve"> осложнений стоматологических вмешательств и тактика междисциплинарного взаимодействия.</w:t>
      </w:r>
    </w:p>
    <w:p w:rsidR="000A3B08" w:rsidRPr="001D3460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60D4">
        <w:rPr>
          <w:rFonts w:ascii="Times New Roman" w:hAnsi="Times New Roman"/>
          <w:sz w:val="24"/>
          <w:szCs w:val="24"/>
        </w:rPr>
        <w:t xml:space="preserve">Издание предназначено </w:t>
      </w:r>
      <w:proofErr w:type="spellStart"/>
      <w:r w:rsidRPr="001C60D4">
        <w:rPr>
          <w:rFonts w:ascii="Times New Roman" w:hAnsi="Times New Roman"/>
          <w:b/>
          <w:sz w:val="24"/>
          <w:szCs w:val="24"/>
        </w:rPr>
        <w:t>врачам-оториноларингологам</w:t>
      </w:r>
      <w:proofErr w:type="spellEnd"/>
      <w:r w:rsidRPr="001C60D4">
        <w:rPr>
          <w:rFonts w:ascii="Times New Roman" w:hAnsi="Times New Roman"/>
          <w:b/>
          <w:sz w:val="24"/>
          <w:szCs w:val="24"/>
        </w:rPr>
        <w:t>, стоматологам, челюстно-лицевым хирургам, интернам, клиническим ординаторам, аспирантам</w:t>
      </w:r>
      <w:r w:rsidRPr="001C60D4">
        <w:rPr>
          <w:rFonts w:ascii="Times New Roman" w:hAnsi="Times New Roman"/>
          <w:sz w:val="24"/>
          <w:szCs w:val="24"/>
        </w:rPr>
        <w:t>.</w:t>
      </w: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3B08" w:rsidRDefault="000A3B08" w:rsidP="000A3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-22479</wp:posOffset>
            </wp:positionH>
            <wp:positionV relativeFrom="paragraph">
              <wp:posOffset>57531</wp:posOffset>
            </wp:positionV>
            <wp:extent cx="1445260" cy="2074037"/>
            <wp:effectExtent l="171450" t="133350" r="364490" b="307213"/>
            <wp:wrapSquare wrapText="bothSides"/>
            <wp:docPr id="8" name="Рисунок 10" descr="https://medknigaservis.ru/wp-content/uploads/2024/09/NF002933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dknigaservis.ru/wp-content/uploads/2024/09/NF002933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2074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C14368">
        <w:rPr>
          <w:rFonts w:ascii="Times New Roman" w:hAnsi="Times New Roman"/>
          <w:b/>
          <w:sz w:val="24"/>
          <w:szCs w:val="24"/>
        </w:rPr>
        <w:t>Харкевич</w:t>
      </w:r>
      <w:proofErr w:type="spellEnd"/>
      <w:r w:rsidRPr="00C14368">
        <w:rPr>
          <w:rFonts w:ascii="Times New Roman" w:hAnsi="Times New Roman"/>
          <w:b/>
          <w:sz w:val="24"/>
          <w:szCs w:val="24"/>
        </w:rPr>
        <w:t xml:space="preserve">, Д. А. </w:t>
      </w:r>
      <w:r w:rsidRPr="00C14368">
        <w:rPr>
          <w:rFonts w:ascii="Times New Roman" w:hAnsi="Times New Roman"/>
          <w:sz w:val="24"/>
          <w:szCs w:val="24"/>
        </w:rPr>
        <w:t>Фармакология с общей рецептурой</w:t>
      </w:r>
      <w:proofErr w:type="gramStart"/>
      <w:r w:rsidRPr="00C1436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4368">
        <w:rPr>
          <w:rFonts w:ascii="Times New Roman" w:hAnsi="Times New Roman"/>
          <w:sz w:val="24"/>
          <w:szCs w:val="24"/>
        </w:rPr>
        <w:t xml:space="preserve"> учебник / Д. А. </w:t>
      </w:r>
      <w:proofErr w:type="spellStart"/>
      <w:r w:rsidRPr="00C14368">
        <w:rPr>
          <w:rFonts w:ascii="Times New Roman" w:hAnsi="Times New Roman"/>
          <w:sz w:val="24"/>
          <w:szCs w:val="24"/>
        </w:rPr>
        <w:t>Харкевич</w:t>
      </w:r>
      <w:proofErr w:type="spellEnd"/>
      <w:r w:rsidRPr="00C14368">
        <w:rPr>
          <w:rFonts w:ascii="Times New Roman" w:hAnsi="Times New Roman"/>
          <w:sz w:val="24"/>
          <w:szCs w:val="24"/>
        </w:rPr>
        <w:t xml:space="preserve">. - 3-е изд., </w:t>
      </w:r>
      <w:proofErr w:type="spellStart"/>
      <w:r w:rsidRPr="00C14368">
        <w:rPr>
          <w:rFonts w:ascii="Times New Roman" w:hAnsi="Times New Roman"/>
          <w:sz w:val="24"/>
          <w:szCs w:val="24"/>
        </w:rPr>
        <w:t>испр</w:t>
      </w:r>
      <w:proofErr w:type="spellEnd"/>
      <w:r w:rsidRPr="00C14368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C1436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14368">
        <w:rPr>
          <w:rFonts w:ascii="Times New Roman" w:hAnsi="Times New Roman"/>
          <w:sz w:val="24"/>
          <w:szCs w:val="24"/>
        </w:rPr>
        <w:t xml:space="preserve">, 2025. - 464 с. - ISBN 978-5-9704-8945-1. - </w:t>
      </w:r>
      <w:r w:rsidRPr="002172FC">
        <w:rPr>
          <w:rFonts w:ascii="Times New Roman" w:hAnsi="Times New Roman"/>
          <w:sz w:val="24"/>
          <w:szCs w:val="24"/>
        </w:rPr>
        <w:t>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368">
        <w:rPr>
          <w:rFonts w:ascii="Times New Roman" w:hAnsi="Times New Roman"/>
          <w:sz w:val="24"/>
          <w:szCs w:val="24"/>
        </w:rPr>
        <w:t>: [сайт].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C14368">
        <w:rPr>
          <w:rFonts w:ascii="Times New Roman" w:hAnsi="Times New Roman"/>
          <w:sz w:val="24"/>
          <w:szCs w:val="24"/>
        </w:rPr>
        <w:t xml:space="preserve"> URL: </w:t>
      </w:r>
      <w:hyperlink r:id="rId20" w:history="1">
        <w:r w:rsidRPr="009D36E7">
          <w:rPr>
            <w:rStyle w:val="a3"/>
            <w:rFonts w:ascii="Times New Roman" w:hAnsi="Times New Roman"/>
            <w:sz w:val="24"/>
            <w:szCs w:val="24"/>
          </w:rPr>
          <w:t>https://www.studentlibrary.ru/book/ISBN9785970489451.html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14368">
        <w:rPr>
          <w:rFonts w:ascii="Times New Roman" w:hAnsi="Times New Roman"/>
          <w:sz w:val="24"/>
          <w:szCs w:val="24"/>
        </w:rPr>
        <w:t>(дата обращения: 12.05.2025). - Режим доступа: по подписке. -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4368">
        <w:rPr>
          <w:rFonts w:ascii="Times New Roman" w:hAnsi="Times New Roman"/>
          <w:sz w:val="24"/>
          <w:szCs w:val="24"/>
        </w:rPr>
        <w:t>Фармакология развивается очень высокими темпами. Лекарственный арсенал регулярно пополняется новыми, ранее не известными группами веществ, высокоэффективными препаратами, новыми лекарственными формами. Обилие лекарств существенно расширило возможности фармакотерапии различных заболеваний и способствовало прогрессу медицины. Однако возникли и определенные трудности, так как из множества сходных по действию препаратов необходимо выбирать оптимальные для конкретного больного. Успешное лекарственное лечение требует хорошей ориентировки в современных препаратах и их сравнительной оценки.</w:t>
      </w:r>
    </w:p>
    <w:p w:rsidR="000A3B08" w:rsidRPr="00C1436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4368">
        <w:rPr>
          <w:rFonts w:ascii="Times New Roman" w:hAnsi="Times New Roman"/>
          <w:sz w:val="24"/>
          <w:szCs w:val="24"/>
        </w:rPr>
        <w:t>В учебнике кратко описаны наиболее важные группы лекарственных средств и их основные представители. Специальный раздел посвящен общей рецептуре – правилам выписывания рецептов. Содержание учебника соответствует программе по фарма</w:t>
      </w:r>
      <w:r>
        <w:rPr>
          <w:rFonts w:ascii="Times New Roman" w:hAnsi="Times New Roman"/>
          <w:sz w:val="24"/>
          <w:szCs w:val="24"/>
        </w:rPr>
        <w:t>кологии для медицинских училищ.</w:t>
      </w:r>
    </w:p>
    <w:p w:rsidR="000A3B08" w:rsidRDefault="000A3B08" w:rsidP="000A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4368">
        <w:rPr>
          <w:rFonts w:ascii="Times New Roman" w:hAnsi="Times New Roman"/>
          <w:sz w:val="24"/>
          <w:szCs w:val="24"/>
        </w:rPr>
        <w:t>Учебник предназначен учащимся медицинских колледжей и училищ.</w:t>
      </w:r>
    </w:p>
    <w:p w:rsidR="00EC6D89" w:rsidRDefault="00BF62E3"/>
    <w:p w:rsidR="000A3B08" w:rsidRDefault="000A3B08" w:rsidP="000A3B08">
      <w:r>
        <w:rPr>
          <w:rFonts w:ascii="Times New Roman" w:hAnsi="Times New Roman"/>
          <w:sz w:val="24"/>
          <w:szCs w:val="24"/>
        </w:rPr>
        <w:t>Составитель                                                                    главный библиограф Е. В. Спивакова</w:t>
      </w:r>
    </w:p>
    <w:p w:rsidR="000A3B08" w:rsidRDefault="000A3B08"/>
    <w:sectPr w:rsidR="000A3B08" w:rsidSect="005A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3B08"/>
    <w:rsid w:val="000A3B08"/>
    <w:rsid w:val="000F6C7F"/>
    <w:rsid w:val="005A0C6C"/>
    <w:rsid w:val="008E4F14"/>
    <w:rsid w:val="009131DD"/>
    <w:rsid w:val="00AF32AF"/>
    <w:rsid w:val="00BF62E3"/>
    <w:rsid w:val="00DD3496"/>
    <w:rsid w:val="00EA3959"/>
    <w:rsid w:val="00FE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B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3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s://www.studentlibrary.ru/book/ISBN9785970488874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book/ISBN9785970488966.html" TargetMode="External"/><Relationship Id="rId12" Type="http://schemas.openxmlformats.org/officeDocument/2006/relationships/hyperlink" Target="http://www.studmedlib.ru/extra" TargetMode="External"/><Relationship Id="rId17" Type="http://schemas.openxmlformats.org/officeDocument/2006/relationships/image" Target="https://medknigaservis.ru/wp-content/uploads/2024/09/NF0029398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s://www.studentlibrary.ru/book/ISBN9785970489451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studentlibrary.ru/book/ISBN9785970492741.html" TargetMode="External"/><Relationship Id="rId5" Type="http://schemas.openxmlformats.org/officeDocument/2006/relationships/hyperlink" Target="https://www.studentlibrary.ru/book/ISBN9785970489413.html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hyperlink" Target="https://www.studentlibrary.ru/book/ISBN9785970487693.html" TargetMode="External"/><Relationship Id="rId14" Type="http://schemas.openxmlformats.org/officeDocument/2006/relationships/hyperlink" Target="https://www.studentlibrary.ru/book/ISBN978597049280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1871</Words>
  <Characters>10667</Characters>
  <Application>Microsoft Office Word</Application>
  <DocSecurity>0</DocSecurity>
  <Lines>88</Lines>
  <Paragraphs>25</Paragraphs>
  <ScaleCrop>false</ScaleCrop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2025-05-13T13:25:00Z</dcterms:created>
  <dcterms:modified xsi:type="dcterms:W3CDTF">2025-05-13T14:02:00Z</dcterms:modified>
</cp:coreProperties>
</file>