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66041E">
      <w:pPr>
        <w:ind w:right="441" w:firstLine="709"/>
        <w:jc w:val="center"/>
        <w:rPr>
          <w:b/>
          <w:bCs/>
          <w:sz w:val="20"/>
          <w:szCs w:val="20"/>
        </w:rPr>
      </w:pPr>
      <w:r w:rsidRPr="004142D8">
        <w:rPr>
          <w:b/>
          <w:bCs/>
          <w:sz w:val="20"/>
          <w:szCs w:val="20"/>
        </w:rPr>
        <w:t xml:space="preserve">КОНТРАКТ № </w:t>
      </w:r>
      <w:r w:rsidR="0066041E" w:rsidRPr="0066041E">
        <w:rPr>
          <w:b/>
          <w:bCs/>
          <w:sz w:val="20"/>
          <w:szCs w:val="20"/>
        </w:rPr>
        <w:t>0329100015823000196</w:t>
      </w:r>
    </w:p>
    <w:p w:rsidR="003C2EAC" w:rsidRPr="004142D8" w:rsidRDefault="003C2EAC" w:rsidP="003C2EAC">
      <w:pPr>
        <w:ind w:right="441"/>
        <w:rPr>
          <w:sz w:val="20"/>
          <w:szCs w:val="20"/>
          <w:lang w:eastAsia="zh-CN"/>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812727">
        <w:rPr>
          <w:rFonts w:ascii="Tahoma" w:hAnsi="Tahoma" w:cs="Tahoma"/>
          <w:color w:val="000000"/>
          <w:sz w:val="14"/>
          <w:szCs w:val="14"/>
          <w:shd w:val="clear" w:color="auto" w:fill="DFE8F6"/>
        </w:rPr>
        <w:t>27.12.2023</w:t>
      </w:r>
      <w:r w:rsidRPr="004142D8">
        <w:rPr>
          <w:sz w:val="20"/>
          <w:szCs w:val="20"/>
          <w:lang w:eastAsia="zh-CN"/>
        </w:rPr>
        <w:t>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proofErr w:type="gramStart"/>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sidRPr="004142D8">
        <w:rPr>
          <w:b/>
          <w:bCs/>
          <w:sz w:val="20"/>
          <w:szCs w:val="20"/>
        </w:rPr>
        <w:t xml:space="preserve"> </w:t>
      </w:r>
      <w:proofErr w:type="gramStart"/>
      <w:r w:rsidRPr="004142D8">
        <w:rPr>
          <w:b/>
          <w:bCs/>
          <w:sz w:val="20"/>
          <w:szCs w:val="20"/>
        </w:rPr>
        <w:t>ФГБОУ ВО ВолгГМУ Минздрава России)</w:t>
      </w:r>
      <w:r w:rsidRPr="004142D8">
        <w:rPr>
          <w:sz w:val="20"/>
          <w:szCs w:val="20"/>
        </w:rPr>
        <w:t xml:space="preserve">, именуемое в дальнейшем «Заказчик», в лице </w:t>
      </w:r>
      <w:r w:rsidR="00664696">
        <w:rPr>
          <w:sz w:val="20"/>
          <w:szCs w:val="20"/>
        </w:rPr>
        <w:t xml:space="preserve">первого проректора </w:t>
      </w:r>
      <w:proofErr w:type="spellStart"/>
      <w:r w:rsidR="00664696">
        <w:rPr>
          <w:sz w:val="20"/>
          <w:szCs w:val="20"/>
        </w:rPr>
        <w:t>Акинчиц</w:t>
      </w:r>
      <w:proofErr w:type="spellEnd"/>
      <w:r w:rsidR="00664696">
        <w:rPr>
          <w:sz w:val="20"/>
          <w:szCs w:val="20"/>
        </w:rPr>
        <w:t xml:space="preserve"> Александра Николаевича</w:t>
      </w:r>
      <w:r w:rsidRPr="004142D8">
        <w:rPr>
          <w:sz w:val="20"/>
          <w:szCs w:val="20"/>
        </w:rPr>
        <w:t xml:space="preserve">, действующего на основании доверенности </w:t>
      </w:r>
      <w:r w:rsidR="00664696">
        <w:rPr>
          <w:sz w:val="20"/>
          <w:szCs w:val="20"/>
        </w:rPr>
        <w:t>№ 3 от 24.09.2019</w:t>
      </w:r>
      <w:r w:rsidRPr="004142D8">
        <w:rPr>
          <w:sz w:val="20"/>
          <w:szCs w:val="20"/>
        </w:rPr>
        <w:t xml:space="preserve">, с одной стороны, и </w:t>
      </w:r>
      <w:proofErr w:type="gramEnd"/>
    </w:p>
    <w:p w:rsidR="003C2EAC" w:rsidRPr="004142D8" w:rsidRDefault="00303737" w:rsidP="003C2EAC">
      <w:pPr>
        <w:ind w:firstLine="709"/>
        <w:jc w:val="both"/>
        <w:rPr>
          <w:sz w:val="20"/>
          <w:szCs w:val="20"/>
        </w:rPr>
      </w:pPr>
      <w:proofErr w:type="gramStart"/>
      <w:r w:rsidRPr="00303737">
        <w:rPr>
          <w:b/>
          <w:sz w:val="20"/>
          <w:szCs w:val="20"/>
        </w:rPr>
        <w:t xml:space="preserve">Общество с ограниченной ответственностью «Высшая школа организации и управления </w:t>
      </w:r>
      <w:proofErr w:type="spellStart"/>
      <w:r w:rsidRPr="00303737">
        <w:rPr>
          <w:b/>
          <w:sz w:val="20"/>
          <w:szCs w:val="20"/>
        </w:rPr>
        <w:t>здравоохранением-Комплексный</w:t>
      </w:r>
      <w:proofErr w:type="spellEnd"/>
      <w:r w:rsidRPr="00303737">
        <w:rPr>
          <w:b/>
          <w:sz w:val="20"/>
          <w:szCs w:val="20"/>
        </w:rPr>
        <w:t xml:space="preserve"> медицинский консалтинг» (ООО «ВШОУЗ-КМК»)</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 xml:space="preserve">генерального директора </w:t>
      </w:r>
      <w:proofErr w:type="spellStart"/>
      <w:r w:rsidRPr="00303737">
        <w:rPr>
          <w:sz w:val="20"/>
          <w:szCs w:val="20"/>
        </w:rPr>
        <w:t>Улумбековой</w:t>
      </w:r>
      <w:proofErr w:type="spellEnd"/>
      <w:r w:rsidRPr="00303737">
        <w:rPr>
          <w:sz w:val="20"/>
          <w:szCs w:val="20"/>
        </w:rPr>
        <w:t xml:space="preserve"> Гузели Эрнстовны</w:t>
      </w:r>
      <w:r>
        <w:rPr>
          <w:sz w:val="20"/>
          <w:szCs w:val="20"/>
        </w:rPr>
        <w:t>, действующего на основании 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w:t>
      </w:r>
      <w:proofErr w:type="gramEnd"/>
      <w:r w:rsidR="003C2EAC" w:rsidRPr="004142D8">
        <w:rPr>
          <w:sz w:val="20"/>
          <w:szCs w:val="20"/>
        </w:rPr>
        <w:t xml:space="preserve"> товаров, </w:t>
      </w:r>
      <w:r w:rsidR="003C2EAC" w:rsidRPr="007935C8">
        <w:rPr>
          <w:sz w:val="20"/>
          <w:szCs w:val="20"/>
        </w:rPr>
        <w:t>работ, услуг для обеспечения государственных и муниципальных нужд», на основании результатов закупки путем проведения электронного аукциона (</w:t>
      </w:r>
      <w:r w:rsidRPr="007935C8">
        <w:rPr>
          <w:sz w:val="20"/>
          <w:szCs w:val="20"/>
          <w:bdr w:val="none" w:sz="0" w:space="0" w:color="auto" w:frame="1"/>
          <w:shd w:val="clear" w:color="auto" w:fill="FFFFFF"/>
        </w:rPr>
        <w:t>Протокол подведения итогов определения поставщика (подрядчика, исполнителя) от 08.12.2023 №ИЭА</w:t>
      </w:r>
      <w:proofErr w:type="gramStart"/>
      <w:r w:rsidRPr="007935C8">
        <w:rPr>
          <w:sz w:val="20"/>
          <w:szCs w:val="20"/>
          <w:bdr w:val="none" w:sz="0" w:space="0" w:color="auto" w:frame="1"/>
          <w:shd w:val="clear" w:color="auto" w:fill="FFFFFF"/>
        </w:rPr>
        <w:t>1</w:t>
      </w:r>
      <w:proofErr w:type="gramEnd"/>
      <w:r w:rsidR="003C2EAC" w:rsidRPr="007935C8">
        <w:rPr>
          <w:sz w:val="20"/>
          <w:szCs w:val="20"/>
        </w:rPr>
        <w:t xml:space="preserve">, ИКЗ </w:t>
      </w:r>
      <w:r w:rsidRPr="007935C8">
        <w:rPr>
          <w:sz w:val="20"/>
          <w:szCs w:val="20"/>
          <w:shd w:val="clear" w:color="auto" w:fill="FFFFFF"/>
        </w:rPr>
        <w:t>231344404847234440100100250160000244</w:t>
      </w:r>
      <w:r w:rsidR="003C2EAC" w:rsidRPr="007935C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303737" w:rsidRPr="00303737">
        <w:rPr>
          <w:sz w:val="20"/>
          <w:szCs w:val="20"/>
        </w:rPr>
        <w:t>по предоставлению доступа к информационному ресурсу «Консультант врача. Электронная медицинская библиотека» для нужд ФГБОУ ВО ВолгГМУ Минздрава России</w:t>
      </w:r>
      <w:r w:rsidR="00303737" w:rsidRPr="004142D8">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w:t>
      </w:r>
      <w:proofErr w:type="gramStart"/>
      <w:r w:rsidRPr="004142D8">
        <w:rPr>
          <w:sz w:val="20"/>
          <w:szCs w:val="20"/>
        </w:rPr>
        <w:t>принять и оплатить</w:t>
      </w:r>
      <w:proofErr w:type="gramEnd"/>
      <w:r w:rsidRPr="004142D8">
        <w:rPr>
          <w:sz w:val="20"/>
          <w:szCs w:val="20"/>
        </w:rPr>
        <w:t xml:space="preserve">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Pr="004142D8" w:rsidRDefault="003C2EAC" w:rsidP="00937A2D">
      <w:pPr>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0" w:name="OLE_LINK31"/>
      <w:bookmarkStart w:id="1" w:name="OLE_LINK32"/>
      <w:r w:rsidR="00937A2D" w:rsidRPr="00145998">
        <w:rPr>
          <w:bCs/>
          <w:sz w:val="20"/>
          <w:szCs w:val="20"/>
        </w:rPr>
        <w:t>400</w:t>
      </w:r>
      <w:r w:rsidR="00937A2D">
        <w:rPr>
          <w:bCs/>
          <w:sz w:val="20"/>
          <w:szCs w:val="20"/>
        </w:rPr>
        <w:t>066</w:t>
      </w:r>
      <w:r w:rsidR="00937A2D" w:rsidRPr="00145998">
        <w:rPr>
          <w:bCs/>
          <w:sz w:val="20"/>
          <w:szCs w:val="20"/>
        </w:rPr>
        <w:t xml:space="preserve">, г. Волгоград, пл. Павших Борцов, </w:t>
      </w:r>
      <w:proofErr w:type="spellStart"/>
      <w:r w:rsidR="00937A2D">
        <w:rPr>
          <w:bCs/>
          <w:sz w:val="20"/>
          <w:szCs w:val="20"/>
        </w:rPr>
        <w:t>з</w:t>
      </w:r>
      <w:r w:rsidR="00937A2D" w:rsidRPr="00145998">
        <w:rPr>
          <w:bCs/>
          <w:sz w:val="20"/>
          <w:szCs w:val="20"/>
        </w:rPr>
        <w:t>д</w:t>
      </w:r>
      <w:proofErr w:type="spellEnd"/>
      <w:r w:rsidR="00937A2D" w:rsidRPr="00145998">
        <w:rPr>
          <w:bCs/>
          <w:sz w:val="20"/>
          <w:szCs w:val="20"/>
        </w:rPr>
        <w:t>. 1</w:t>
      </w:r>
      <w:bookmarkEnd w:id="0"/>
      <w:bookmarkEnd w:id="1"/>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303737">
        <w:rPr>
          <w:sz w:val="20"/>
          <w:szCs w:val="20"/>
        </w:rPr>
        <w:t>805 000 (восемьсот пять тысяч) рублей 00 копеек</w:t>
      </w:r>
      <w:r w:rsidR="00B2238C" w:rsidRPr="006B724C">
        <w:rPr>
          <w:sz w:val="20"/>
          <w:szCs w:val="20"/>
        </w:rPr>
        <w:t xml:space="preserve">, </w:t>
      </w:r>
      <w:r w:rsidR="00B2238C" w:rsidRPr="006B724C">
        <w:rPr>
          <w:bCs/>
          <w:color w:val="000000"/>
          <w:sz w:val="20"/>
          <w:szCs w:val="20"/>
        </w:rPr>
        <w:t>НДС не облагается</w:t>
      </w:r>
      <w:r w:rsidR="00303737">
        <w:rPr>
          <w:bCs/>
          <w:color w:val="000000"/>
          <w:sz w:val="20"/>
          <w:szCs w:val="20"/>
        </w:rPr>
        <w:t>, УСН,</w:t>
      </w:r>
      <w:r w:rsidR="00B2238C" w:rsidRPr="006B724C">
        <w:rPr>
          <w:sz w:val="20"/>
          <w:szCs w:val="20"/>
        </w:rPr>
        <w:t xml:space="preserve"> 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Pr="00937A2D" w:rsidRDefault="00B2238C" w:rsidP="00B2238C">
      <w:pPr>
        <w:suppressAutoHyphens/>
        <w:autoSpaceDE w:val="0"/>
        <w:autoSpaceDN w:val="0"/>
        <w:adjustRightInd w:val="0"/>
        <w:ind w:firstLine="709"/>
        <w:jc w:val="both"/>
        <w:rPr>
          <w:rFonts w:eastAsiaTheme="minorHAnsi"/>
          <w:b/>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 xml:space="preserve">средств бюджетного учреждения: </w:t>
      </w:r>
      <w:r w:rsidRPr="00937A2D">
        <w:rPr>
          <w:b/>
          <w:sz w:val="20"/>
          <w:szCs w:val="20"/>
        </w:rPr>
        <w:t>субсидии из Федерального бюджета</w:t>
      </w:r>
      <w:r w:rsidR="00E018DF" w:rsidRPr="00937A2D">
        <w:rPr>
          <w:b/>
          <w:sz w:val="20"/>
          <w:szCs w:val="20"/>
        </w:rPr>
        <w:t xml:space="preserve"> и средства от приносящей доход деятельности</w:t>
      </w:r>
      <w:r w:rsidR="00466E78" w:rsidRPr="00937A2D">
        <w:rPr>
          <w:rFonts w:eastAsiaTheme="minorHAnsi"/>
          <w:b/>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035E0" w:rsidRDefault="00466E78" w:rsidP="00B2238C">
      <w:pPr>
        <w:pStyle w:val="ad"/>
        <w:suppressAutoHyphens/>
        <w:ind w:left="0" w:firstLine="709"/>
        <w:jc w:val="both"/>
        <w:rPr>
          <w:b/>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4035E0" w:rsidRPr="004035E0">
        <w:rPr>
          <w:b/>
          <w:sz w:val="20"/>
          <w:szCs w:val="20"/>
        </w:rPr>
        <w:t xml:space="preserve">с </w:t>
      </w:r>
      <w:r w:rsidR="00B81E08">
        <w:rPr>
          <w:b/>
          <w:sz w:val="20"/>
          <w:szCs w:val="20"/>
        </w:rPr>
        <w:t>01.01.2024 до 31.12.2024</w:t>
      </w:r>
      <w:r w:rsidR="0075300A" w:rsidRPr="004035E0">
        <w:rPr>
          <w:b/>
          <w:sz w:val="20"/>
          <w:szCs w:val="20"/>
        </w:rPr>
        <w:t xml:space="preserve">, </w:t>
      </w:r>
      <w:r w:rsidR="00B2238C" w:rsidRPr="004035E0">
        <w:rPr>
          <w:b/>
          <w:sz w:val="20"/>
          <w:szCs w:val="20"/>
        </w:rPr>
        <w:t xml:space="preserve">согласно Техническому заданию (Приложение 1 к Контракту).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2" w:name="_Ref97898438"/>
      <w:bookmarkEnd w:id="2"/>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lastRenderedPageBreak/>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 xml:space="preserve">оказанных </w:t>
      </w:r>
      <w:proofErr w:type="spellStart"/>
      <w:r>
        <w:rPr>
          <w:sz w:val="20"/>
          <w:szCs w:val="20"/>
        </w:rPr>
        <w:t>усулуг</w:t>
      </w:r>
      <w:proofErr w:type="spellEnd"/>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w:t>
      </w:r>
      <w:proofErr w:type="gramStart"/>
      <w:r w:rsidRPr="000C11F2">
        <w:rPr>
          <w:sz w:val="20"/>
          <w:szCs w:val="20"/>
        </w:rPr>
        <w:t>осуществляется приемочной комиссией и утверждается</w:t>
      </w:r>
      <w:proofErr w:type="gramEnd"/>
      <w:r w:rsidRPr="000C11F2">
        <w:rPr>
          <w:sz w:val="20"/>
          <w:szCs w:val="20"/>
        </w:rPr>
        <w:t xml:space="preserve">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3" w:name="_Ref97841660"/>
      <w:bookmarkEnd w:id="3"/>
      <w:r w:rsidRPr="000C11F2">
        <w:rPr>
          <w:sz w:val="20"/>
          <w:szCs w:val="20"/>
        </w:rPr>
        <w:t xml:space="preserve">4.7. </w:t>
      </w:r>
      <w:proofErr w:type="gramStart"/>
      <w:r w:rsidRPr="000C11F2">
        <w:rPr>
          <w:sz w:val="20"/>
          <w:szCs w:val="20"/>
        </w:rPr>
        <w:t>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w:t>
      </w:r>
      <w:proofErr w:type="gramEnd"/>
      <w:r w:rsidRPr="000C11F2">
        <w:rPr>
          <w:sz w:val="20"/>
          <w:szCs w:val="20"/>
        </w:rPr>
        <w:t xml:space="preserve">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proofErr w:type="gramStart"/>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w:t>
      </w:r>
      <w:proofErr w:type="gramEnd"/>
      <w:r w:rsidRPr="000C11F2">
        <w:rPr>
          <w:sz w:val="20"/>
          <w:szCs w:val="20"/>
        </w:rPr>
        <w:t xml:space="preserve">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w:t>
      </w:r>
      <w:proofErr w:type="gramStart"/>
      <w:r w:rsidRPr="000C11F2">
        <w:rPr>
          <w:sz w:val="20"/>
          <w:szCs w:val="20"/>
        </w:rPr>
        <w:t>осуществляется Исполнителем и согласовывается</w:t>
      </w:r>
      <w:proofErr w:type="gramEnd"/>
      <w:r w:rsidRPr="000C11F2">
        <w:rPr>
          <w:sz w:val="20"/>
          <w:szCs w:val="20"/>
        </w:rPr>
        <w:t xml:space="preserve">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 xml:space="preserve">Уведомление о невыполнении или ненадлежащем выполнении Исполнителем обязательств по Контракту </w:t>
      </w:r>
      <w:proofErr w:type="gramStart"/>
      <w:r w:rsidRPr="000C11F2">
        <w:rPr>
          <w:sz w:val="20"/>
          <w:szCs w:val="20"/>
        </w:rPr>
        <w:t>составляется Заказчиком и направляется</w:t>
      </w:r>
      <w:proofErr w:type="gramEnd"/>
      <w:r w:rsidRPr="000C11F2">
        <w:rPr>
          <w:sz w:val="20"/>
          <w:szCs w:val="20"/>
        </w:rPr>
        <w:t xml:space="preserve">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t xml:space="preserve">4.12. Исполнитель в установленный в уведомлении срок обязан устранить все допущенные нарушения. </w:t>
      </w:r>
      <w:proofErr w:type="gramStart"/>
      <w:r w:rsidRPr="000C11F2">
        <w:rPr>
          <w:sz w:val="20"/>
          <w:szCs w:val="20"/>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lastRenderedPageBreak/>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w:t>
      </w:r>
      <w:proofErr w:type="gramStart"/>
      <w:r w:rsidRPr="004142D8">
        <w:rPr>
          <w:sz w:val="20"/>
          <w:szCs w:val="20"/>
        </w:rPr>
        <w:t>принять и оплатить</w:t>
      </w:r>
      <w:proofErr w:type="gramEnd"/>
      <w:r w:rsidRPr="004142D8">
        <w:rPr>
          <w:sz w:val="20"/>
          <w:szCs w:val="20"/>
        </w:rPr>
        <w:t xml:space="preserve">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w:t>
      </w:r>
      <w:proofErr w:type="gramStart"/>
      <w:r w:rsidRPr="004142D8">
        <w:rPr>
          <w:sz w:val="20"/>
          <w:szCs w:val="20"/>
        </w:rPr>
        <w:t xml:space="preserve">принимается Заказчиком и </w:t>
      </w:r>
      <w:r>
        <w:rPr>
          <w:sz w:val="20"/>
          <w:szCs w:val="20"/>
        </w:rPr>
        <w:t>Исполнителем</w:t>
      </w:r>
      <w:r w:rsidRPr="004142D8">
        <w:rPr>
          <w:sz w:val="20"/>
          <w:szCs w:val="20"/>
        </w:rPr>
        <w:t xml:space="preserve"> совместно и оформляется</w:t>
      </w:r>
      <w:proofErr w:type="gramEnd"/>
      <w:r w:rsidRPr="004142D8">
        <w:rPr>
          <w:sz w:val="20"/>
          <w:szCs w:val="20"/>
        </w:rPr>
        <w:t xml:space="preserve">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lastRenderedPageBreak/>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303737">
        <w:rPr>
          <w:sz w:val="20"/>
          <w:szCs w:val="20"/>
        </w:rPr>
        <w:t>5000,00</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w:t>
      </w:r>
      <w:r w:rsidRPr="00D17E8A">
        <w:rPr>
          <w:sz w:val="20"/>
          <w:szCs w:val="20"/>
        </w:rPr>
        <w:lastRenderedPageBreak/>
        <w:t xml:space="preserve">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ФГБОУ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66041E" w:rsidRPr="0066041E">
        <w:rPr>
          <w:b/>
          <w:bCs/>
          <w:sz w:val="20"/>
          <w:szCs w:val="20"/>
        </w:rPr>
        <w:t>0329100015823000196</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303737" w:rsidRPr="00303737">
        <w:rPr>
          <w:sz w:val="20"/>
          <w:szCs w:val="20"/>
        </w:rPr>
        <w:t xml:space="preserve">40 250,00 рублей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w:t>
      </w:r>
      <w:bookmarkStart w:id="4" w:name="_GoBack"/>
      <w:bookmarkEnd w:id="4"/>
      <w:r w:rsidRPr="00727C1F">
        <w:rPr>
          <w:sz w:val="20"/>
          <w:szCs w:val="20"/>
        </w:rPr>
        <w:t>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w:t>
      </w:r>
      <w:r w:rsidRPr="00727C1F">
        <w:rPr>
          <w:kern w:val="16"/>
          <w:sz w:val="20"/>
          <w:szCs w:val="20"/>
        </w:rPr>
        <w:lastRenderedPageBreak/>
        <w:t>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w:t>
      </w:r>
      <w:proofErr w:type="gramStart"/>
      <w:r w:rsidRPr="00727C1F">
        <w:rPr>
          <w:sz w:val="20"/>
          <w:szCs w:val="20"/>
        </w:rPr>
        <w:t xml:space="preserve">признается существенным нарушением Контракта </w:t>
      </w:r>
      <w:r w:rsidR="00294FD3">
        <w:rPr>
          <w:sz w:val="20"/>
          <w:szCs w:val="20"/>
        </w:rPr>
        <w:t>Исполнителе</w:t>
      </w:r>
      <w:r w:rsidRPr="00727C1F">
        <w:rPr>
          <w:sz w:val="20"/>
          <w:szCs w:val="20"/>
        </w:rPr>
        <w:t>м и является</w:t>
      </w:r>
      <w:proofErr w:type="gramEnd"/>
      <w:r w:rsidRPr="00727C1F">
        <w:rPr>
          <w:sz w:val="20"/>
          <w:szCs w:val="20"/>
        </w:rPr>
        <w:t xml:space="preserve">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w:t>
      </w:r>
      <w:proofErr w:type="gramStart"/>
      <w:r w:rsidRPr="004142D8">
        <w:rPr>
          <w:sz w:val="20"/>
          <w:szCs w:val="20"/>
        </w:rPr>
        <w:t>предвидеть и предотвратить</w:t>
      </w:r>
      <w:proofErr w:type="gramEnd"/>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lastRenderedPageBreak/>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случае возникновения любых противоречий, претензий и разногласий, а также споров, связанных с исполнением Контракта, Стороны </w:t>
      </w:r>
      <w:proofErr w:type="gramStart"/>
      <w:r w:rsidRPr="004142D8">
        <w:rPr>
          <w:sz w:val="20"/>
          <w:szCs w:val="20"/>
        </w:rPr>
        <w:t>предпринимают усилия</w:t>
      </w:r>
      <w:proofErr w:type="gramEnd"/>
      <w:r w:rsidRPr="004142D8">
        <w:rPr>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B81E08">
        <w:rPr>
          <w:sz w:val="20"/>
          <w:szCs w:val="20"/>
        </w:rPr>
        <w:t>4</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B81E08">
        <w:rPr>
          <w:sz w:val="20"/>
          <w:szCs w:val="20"/>
        </w:rPr>
        <w:t>4</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03737" w:rsidRDefault="003C2EAC" w:rsidP="00303737">
            <w:pPr>
              <w:jc w:val="both"/>
              <w:rPr>
                <w:bCs/>
              </w:rPr>
            </w:pPr>
            <w:r w:rsidRPr="004F3557">
              <w:rPr>
                <w:sz w:val="20"/>
                <w:szCs w:val="20"/>
              </w:rPr>
              <w:t>Поставщик:</w:t>
            </w:r>
            <w:r w:rsidR="00303737" w:rsidRPr="00E951B0">
              <w:rPr>
                <w:bCs/>
              </w:rPr>
              <w:t xml:space="preserve"> </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b/>
              </w:rPr>
            </w:pPr>
            <w:r w:rsidRPr="00303737">
              <w:rPr>
                <w:rFonts w:ascii="Times New Roman" w:hAnsi="Times New Roman"/>
                <w:b/>
              </w:rPr>
              <w:t xml:space="preserve">ООО «ВШОУЗ-КМК»      </w:t>
            </w:r>
          </w:p>
          <w:p w:rsidR="003C2EAC" w:rsidRPr="004F3557" w:rsidRDefault="003C2EAC" w:rsidP="00303737">
            <w:pPr>
              <w:contextualSpacing/>
              <w:jc w:val="both"/>
              <w:rPr>
                <w:sz w:val="20"/>
                <w:szCs w:val="20"/>
              </w:rPr>
            </w:pP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proofErr w:type="spellStart"/>
            <w:r w:rsidR="0075300A">
              <w:rPr>
                <w:rFonts w:ascii="Times New Roman" w:hAnsi="Times New Roman"/>
              </w:rPr>
              <w:t>з</w:t>
            </w:r>
            <w:r w:rsidRPr="004F3557">
              <w:rPr>
                <w:rFonts w:ascii="Times New Roman" w:hAnsi="Times New Roman"/>
              </w:rPr>
              <w:t>д</w:t>
            </w:r>
            <w:proofErr w:type="spellEnd"/>
            <w:r w:rsidRPr="004F3557">
              <w:rPr>
                <w:rFonts w:ascii="Times New Roman" w:hAnsi="Times New Roman"/>
              </w:rPr>
              <w:t>.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683A65">
              <w:rPr>
                <w:rFonts w:ascii="Times New Roman" w:hAnsi="Times New Roman"/>
              </w:rPr>
              <w:t xml:space="preserve">Банк: </w:t>
            </w:r>
            <w:r w:rsidRPr="00584AA8">
              <w:rPr>
                <w:rFonts w:ascii="Times New Roman" w:hAnsi="Times New Roman"/>
              </w:rPr>
              <w:t>Отделение Волгоград Банка России // УФК по Волгоградской области г</w:t>
            </w:r>
            <w:proofErr w:type="gramStart"/>
            <w:r w:rsidRPr="00584AA8">
              <w:rPr>
                <w:rFonts w:ascii="Times New Roman" w:hAnsi="Times New Roman"/>
              </w:rPr>
              <w:t>.В</w:t>
            </w:r>
            <w:proofErr w:type="gramEnd"/>
            <w:r w:rsidRPr="00584AA8">
              <w:rPr>
                <w:rFonts w:ascii="Times New Roman" w:hAnsi="Times New Roman"/>
              </w:rPr>
              <w:t>олгоград</w:t>
            </w:r>
          </w:p>
          <w:p w:rsidR="003C2EAC" w:rsidRPr="00452A1B"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A001DE" w:rsidRPr="00452A1B" w:rsidRDefault="00452A1B" w:rsidP="00CD3FD6">
            <w:pPr>
              <w:contextualSpacing/>
              <w:jc w:val="both"/>
            </w:pPr>
            <w:r w:rsidRPr="00452A1B">
              <w:rPr>
                <w:rStyle w:val="a4"/>
                <w:sz w:val="20"/>
                <w:szCs w:val="20"/>
              </w:rPr>
              <w:t>z</w:t>
            </w:r>
            <w:r w:rsidRPr="00095E17">
              <w:rPr>
                <w:rStyle w:val="a4"/>
                <w:sz w:val="20"/>
                <w:szCs w:val="20"/>
              </w:rPr>
              <w:t>.</w:t>
            </w:r>
            <w:r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03737">
              <w:rPr>
                <w:rFonts w:ascii="Times New Roman" w:hAnsi="Times New Roman"/>
              </w:rPr>
              <w:t>Юридический адрес: 115035 г. Москва, ул. Садовническая, дом 13, стр. 11, этаж 3, помещение I, комната 2</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03737">
              <w:rPr>
                <w:rFonts w:ascii="Times New Roman" w:hAnsi="Times New Roman"/>
              </w:rPr>
              <w:t xml:space="preserve">Почтовый адрес: 115035, Москва </w:t>
            </w:r>
            <w:proofErr w:type="gramStart"/>
            <w:r w:rsidRPr="00303737">
              <w:rPr>
                <w:rFonts w:ascii="Times New Roman" w:hAnsi="Times New Roman"/>
              </w:rPr>
              <w:t>г</w:t>
            </w:r>
            <w:proofErr w:type="gramEnd"/>
            <w:r w:rsidRPr="00303737">
              <w:rPr>
                <w:rFonts w:ascii="Times New Roman" w:hAnsi="Times New Roman"/>
              </w:rPr>
              <w:t>., Садовническая ул., д.11, стр.12</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03737">
              <w:rPr>
                <w:rFonts w:ascii="Times New Roman" w:hAnsi="Times New Roman"/>
              </w:rPr>
              <w:t>ИНН\КПП 7705625597\770501001</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03737">
              <w:rPr>
                <w:rFonts w:ascii="Times New Roman" w:hAnsi="Times New Roman"/>
              </w:rPr>
              <w:t xml:space="preserve">ОГРН 1047796817859  </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03737">
              <w:rPr>
                <w:rFonts w:ascii="Times New Roman" w:hAnsi="Times New Roman"/>
              </w:rPr>
              <w:t xml:space="preserve">ОКПО 74531598 </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03737">
              <w:rPr>
                <w:rFonts w:ascii="Times New Roman" w:hAnsi="Times New Roman"/>
              </w:rPr>
              <w:t>ОКТМО 45376000000</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proofErr w:type="gramStart"/>
            <w:r w:rsidRPr="00303737">
              <w:rPr>
                <w:rFonts w:ascii="Times New Roman" w:hAnsi="Times New Roman"/>
              </w:rPr>
              <w:t>р</w:t>
            </w:r>
            <w:proofErr w:type="spellEnd"/>
            <w:proofErr w:type="gramEnd"/>
            <w:r w:rsidRPr="00303737">
              <w:rPr>
                <w:rFonts w:ascii="Times New Roman" w:hAnsi="Times New Roman"/>
              </w:rPr>
              <w:t>/с 40702810337000002117</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03737">
              <w:rPr>
                <w:rFonts w:ascii="Times New Roman" w:hAnsi="Times New Roman"/>
              </w:rPr>
              <w:t>Банк: Филиал "ЦЕНТРАЛЬНЫЙ" Банка ВТБ ПАО г. Москва</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03737">
              <w:rPr>
                <w:rFonts w:ascii="Times New Roman" w:hAnsi="Times New Roman"/>
              </w:rPr>
              <w:t>БИК: 044525411</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03737">
              <w:rPr>
                <w:rFonts w:ascii="Times New Roman" w:hAnsi="Times New Roman"/>
              </w:rPr>
              <w:t>к/с 30101810145250000411</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03737">
              <w:rPr>
                <w:rFonts w:ascii="Times New Roman" w:hAnsi="Times New Roman"/>
              </w:rPr>
              <w:t>Дата постановки на учет в налоговом органе: 27.10.2004 г.</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03737">
              <w:rPr>
                <w:rFonts w:ascii="Times New Roman" w:hAnsi="Times New Roman"/>
              </w:rPr>
              <w:t>Телефон: (495)921-39-07</w:t>
            </w:r>
          </w:p>
          <w:p w:rsidR="00303737" w:rsidRPr="00303737" w:rsidRDefault="00303737" w:rsidP="003037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303737">
              <w:rPr>
                <w:rFonts w:ascii="Times New Roman" w:hAnsi="Times New Roman"/>
              </w:rPr>
              <w:t>E-mail</w:t>
            </w:r>
            <w:proofErr w:type="spellEnd"/>
            <w:r w:rsidRPr="00303737">
              <w:rPr>
                <w:rFonts w:ascii="Times New Roman" w:hAnsi="Times New Roman"/>
              </w:rPr>
              <w:t>: vshouz-kmk@mail.ru</w:t>
            </w:r>
          </w:p>
          <w:p w:rsidR="003C2EAC" w:rsidRPr="004F3557" w:rsidRDefault="003C2EAC"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66041E" w:rsidRPr="0066041E">
        <w:rPr>
          <w:b/>
          <w:bCs/>
          <w:sz w:val="20"/>
          <w:szCs w:val="20"/>
        </w:rPr>
        <w:t>0329100015823000196</w:t>
      </w:r>
      <w:r w:rsidR="0066041E">
        <w:rPr>
          <w:b/>
          <w:bCs/>
          <w:sz w:val="20"/>
          <w:szCs w:val="20"/>
        </w:rPr>
        <w:t xml:space="preserve">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tbl>
      <w:tblPr>
        <w:tblW w:w="106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03"/>
        <w:gridCol w:w="5320"/>
        <w:gridCol w:w="1200"/>
        <w:gridCol w:w="926"/>
        <w:gridCol w:w="1297"/>
        <w:gridCol w:w="1397"/>
      </w:tblGrid>
      <w:tr w:rsidR="007935C8" w:rsidRPr="007B3B26" w:rsidTr="00875CBC">
        <w:trPr>
          <w:trHeight w:val="715"/>
        </w:trPr>
        <w:tc>
          <w:tcPr>
            <w:tcW w:w="503" w:type="dxa"/>
            <w:shd w:val="clear" w:color="auto" w:fill="FFFFFF"/>
            <w:hideMark/>
          </w:tcPr>
          <w:p w:rsidR="007935C8" w:rsidRPr="007B12BF" w:rsidRDefault="007935C8" w:rsidP="00875CBC">
            <w:pPr>
              <w:jc w:val="center"/>
              <w:rPr>
                <w:b/>
                <w:bCs/>
                <w:sz w:val="20"/>
                <w:szCs w:val="20"/>
              </w:rPr>
            </w:pPr>
            <w:r w:rsidRPr="007B12BF">
              <w:rPr>
                <w:b/>
                <w:bCs/>
                <w:sz w:val="20"/>
                <w:szCs w:val="20"/>
              </w:rPr>
              <w:t>№</w:t>
            </w:r>
          </w:p>
          <w:p w:rsidR="007935C8" w:rsidRPr="007B12BF" w:rsidRDefault="007935C8" w:rsidP="00875CBC">
            <w:pPr>
              <w:jc w:val="center"/>
              <w:rPr>
                <w:b/>
                <w:bCs/>
                <w:sz w:val="20"/>
                <w:szCs w:val="20"/>
              </w:rPr>
            </w:pPr>
            <w:proofErr w:type="spellStart"/>
            <w:proofErr w:type="gramStart"/>
            <w:r w:rsidRPr="007B12BF">
              <w:rPr>
                <w:b/>
                <w:bCs/>
                <w:sz w:val="20"/>
                <w:szCs w:val="20"/>
              </w:rPr>
              <w:t>п</w:t>
            </w:r>
            <w:proofErr w:type="spellEnd"/>
            <w:proofErr w:type="gramEnd"/>
            <w:r w:rsidRPr="007B12BF">
              <w:rPr>
                <w:b/>
                <w:bCs/>
                <w:sz w:val="20"/>
                <w:szCs w:val="20"/>
              </w:rPr>
              <w:t>/</w:t>
            </w:r>
            <w:proofErr w:type="spellStart"/>
            <w:r w:rsidRPr="007B12BF">
              <w:rPr>
                <w:b/>
                <w:bCs/>
                <w:sz w:val="20"/>
                <w:szCs w:val="20"/>
              </w:rPr>
              <w:t>п</w:t>
            </w:r>
            <w:proofErr w:type="spellEnd"/>
          </w:p>
        </w:tc>
        <w:tc>
          <w:tcPr>
            <w:tcW w:w="5320" w:type="dxa"/>
            <w:shd w:val="clear" w:color="auto" w:fill="FFFFFF"/>
            <w:hideMark/>
          </w:tcPr>
          <w:p w:rsidR="007935C8" w:rsidRPr="007B3B26" w:rsidRDefault="007935C8" w:rsidP="00875CBC">
            <w:pPr>
              <w:jc w:val="center"/>
              <w:rPr>
                <w:b/>
                <w:bCs/>
                <w:sz w:val="20"/>
                <w:szCs w:val="20"/>
              </w:rPr>
            </w:pPr>
            <w:r w:rsidRPr="007B3B26">
              <w:rPr>
                <w:b/>
                <w:bCs/>
                <w:sz w:val="20"/>
                <w:szCs w:val="20"/>
              </w:rPr>
              <w:t xml:space="preserve">Наименование </w:t>
            </w:r>
          </w:p>
        </w:tc>
        <w:tc>
          <w:tcPr>
            <w:tcW w:w="1200" w:type="dxa"/>
            <w:shd w:val="clear" w:color="auto" w:fill="FFFFFF"/>
            <w:hideMark/>
          </w:tcPr>
          <w:p w:rsidR="007935C8" w:rsidRPr="007B3B26" w:rsidRDefault="007935C8" w:rsidP="00875CBC">
            <w:pPr>
              <w:jc w:val="center"/>
              <w:rPr>
                <w:b/>
                <w:bCs/>
                <w:sz w:val="20"/>
                <w:szCs w:val="20"/>
              </w:rPr>
            </w:pPr>
            <w:r w:rsidRPr="007B3B26">
              <w:rPr>
                <w:b/>
                <w:bCs/>
                <w:sz w:val="20"/>
                <w:szCs w:val="20"/>
              </w:rPr>
              <w:t xml:space="preserve">Ед. </w:t>
            </w:r>
            <w:proofErr w:type="spellStart"/>
            <w:r w:rsidRPr="007B3B26">
              <w:rPr>
                <w:b/>
                <w:bCs/>
                <w:sz w:val="20"/>
                <w:szCs w:val="20"/>
              </w:rPr>
              <w:t>изм</w:t>
            </w:r>
            <w:proofErr w:type="spellEnd"/>
            <w:r w:rsidRPr="007B3B26">
              <w:rPr>
                <w:b/>
                <w:bCs/>
                <w:sz w:val="20"/>
                <w:szCs w:val="20"/>
              </w:rPr>
              <w:t>.</w:t>
            </w:r>
          </w:p>
        </w:tc>
        <w:tc>
          <w:tcPr>
            <w:tcW w:w="926" w:type="dxa"/>
            <w:shd w:val="clear" w:color="auto" w:fill="FFFFFF"/>
            <w:hideMark/>
          </w:tcPr>
          <w:p w:rsidR="007935C8" w:rsidRPr="007B3B26" w:rsidRDefault="007935C8" w:rsidP="00875CBC">
            <w:pPr>
              <w:jc w:val="center"/>
              <w:rPr>
                <w:b/>
                <w:bCs/>
                <w:sz w:val="20"/>
                <w:szCs w:val="20"/>
              </w:rPr>
            </w:pPr>
            <w:r w:rsidRPr="007B3B26">
              <w:rPr>
                <w:b/>
                <w:bCs/>
                <w:sz w:val="20"/>
                <w:szCs w:val="20"/>
              </w:rPr>
              <w:t>Кол-во</w:t>
            </w:r>
          </w:p>
        </w:tc>
        <w:tc>
          <w:tcPr>
            <w:tcW w:w="1297" w:type="dxa"/>
            <w:shd w:val="clear" w:color="auto" w:fill="FFFFFF"/>
            <w:hideMark/>
          </w:tcPr>
          <w:p w:rsidR="007935C8" w:rsidRPr="007B3B26" w:rsidRDefault="007935C8" w:rsidP="00875CBC">
            <w:pPr>
              <w:jc w:val="center"/>
              <w:rPr>
                <w:b/>
                <w:bCs/>
                <w:sz w:val="20"/>
                <w:szCs w:val="20"/>
              </w:rPr>
            </w:pPr>
            <w:r w:rsidRPr="007B3B26">
              <w:rPr>
                <w:b/>
                <w:bCs/>
                <w:sz w:val="20"/>
                <w:szCs w:val="20"/>
              </w:rPr>
              <w:t>Цена за единицу, руб.</w:t>
            </w:r>
          </w:p>
        </w:tc>
        <w:tc>
          <w:tcPr>
            <w:tcW w:w="1397" w:type="dxa"/>
            <w:shd w:val="clear" w:color="auto" w:fill="FFFFFF"/>
          </w:tcPr>
          <w:p w:rsidR="007935C8" w:rsidRPr="007B3B26" w:rsidRDefault="007935C8" w:rsidP="00875CBC">
            <w:pPr>
              <w:jc w:val="center"/>
              <w:rPr>
                <w:b/>
                <w:bCs/>
                <w:sz w:val="20"/>
                <w:szCs w:val="20"/>
              </w:rPr>
            </w:pPr>
            <w:r w:rsidRPr="007B3B26">
              <w:rPr>
                <w:b/>
                <w:bCs/>
                <w:sz w:val="20"/>
                <w:szCs w:val="20"/>
              </w:rPr>
              <w:t>Сумма, руб.</w:t>
            </w:r>
          </w:p>
        </w:tc>
      </w:tr>
      <w:tr w:rsidR="007935C8" w:rsidRPr="007B3B26" w:rsidTr="00875CBC">
        <w:trPr>
          <w:trHeight w:val="285"/>
        </w:trPr>
        <w:tc>
          <w:tcPr>
            <w:tcW w:w="503" w:type="dxa"/>
            <w:shd w:val="clear" w:color="auto" w:fill="FFFFFF"/>
            <w:hideMark/>
          </w:tcPr>
          <w:p w:rsidR="007935C8" w:rsidRPr="007B3B26" w:rsidRDefault="007935C8" w:rsidP="00875CBC">
            <w:pPr>
              <w:pStyle w:val="ad"/>
              <w:numPr>
                <w:ilvl w:val="0"/>
                <w:numId w:val="8"/>
              </w:numPr>
              <w:ind w:left="0" w:firstLine="0"/>
              <w:jc w:val="center"/>
              <w:rPr>
                <w:bCs/>
                <w:sz w:val="20"/>
                <w:szCs w:val="20"/>
              </w:rPr>
            </w:pPr>
          </w:p>
        </w:tc>
        <w:tc>
          <w:tcPr>
            <w:tcW w:w="5320" w:type="dxa"/>
            <w:shd w:val="clear" w:color="auto" w:fill="FFFFFF"/>
            <w:hideMark/>
          </w:tcPr>
          <w:p w:rsidR="007935C8" w:rsidRPr="007B3B26" w:rsidRDefault="007935C8" w:rsidP="00875CBC">
            <w:pPr>
              <w:jc w:val="center"/>
              <w:rPr>
                <w:sz w:val="20"/>
                <w:szCs w:val="20"/>
              </w:rPr>
            </w:pPr>
            <w:r w:rsidRPr="00FE0A97">
              <w:rPr>
                <w:sz w:val="20"/>
                <w:szCs w:val="20"/>
              </w:rPr>
              <w:t xml:space="preserve">Оказание услуг </w:t>
            </w:r>
            <w:r w:rsidRPr="00303737">
              <w:rPr>
                <w:sz w:val="20"/>
                <w:szCs w:val="20"/>
              </w:rPr>
              <w:t>по предоставлению доступа к информационному ресурсу «Консультант врача. Электронная медицинская библиотека» для нужд ФГБОУ ВО ВолгГМУ Минздрава России</w:t>
            </w:r>
          </w:p>
        </w:tc>
        <w:tc>
          <w:tcPr>
            <w:tcW w:w="1200" w:type="dxa"/>
            <w:shd w:val="clear" w:color="auto" w:fill="FFFFFF"/>
            <w:hideMark/>
          </w:tcPr>
          <w:p w:rsidR="007935C8" w:rsidRPr="007B3B26" w:rsidRDefault="007935C8" w:rsidP="00875CBC">
            <w:pPr>
              <w:jc w:val="center"/>
              <w:rPr>
                <w:sz w:val="20"/>
                <w:szCs w:val="20"/>
              </w:rPr>
            </w:pPr>
            <w:r>
              <w:rPr>
                <w:sz w:val="20"/>
                <w:szCs w:val="20"/>
              </w:rPr>
              <w:t>Условная единица</w:t>
            </w:r>
          </w:p>
        </w:tc>
        <w:tc>
          <w:tcPr>
            <w:tcW w:w="926" w:type="dxa"/>
            <w:shd w:val="clear" w:color="auto" w:fill="FFFFFF"/>
            <w:hideMark/>
          </w:tcPr>
          <w:p w:rsidR="007935C8" w:rsidRPr="007B3B26" w:rsidRDefault="007935C8" w:rsidP="00875CBC">
            <w:pPr>
              <w:jc w:val="center"/>
              <w:rPr>
                <w:sz w:val="20"/>
                <w:szCs w:val="20"/>
              </w:rPr>
            </w:pPr>
            <w:r>
              <w:rPr>
                <w:sz w:val="20"/>
                <w:szCs w:val="20"/>
              </w:rPr>
              <w:t>1</w:t>
            </w:r>
          </w:p>
        </w:tc>
        <w:tc>
          <w:tcPr>
            <w:tcW w:w="1297" w:type="dxa"/>
            <w:shd w:val="clear" w:color="auto" w:fill="FFFFFF"/>
            <w:hideMark/>
          </w:tcPr>
          <w:p w:rsidR="007935C8" w:rsidRPr="007B3B26" w:rsidRDefault="007935C8" w:rsidP="00875CBC">
            <w:pPr>
              <w:jc w:val="center"/>
              <w:rPr>
                <w:sz w:val="20"/>
                <w:szCs w:val="20"/>
              </w:rPr>
            </w:pPr>
            <w:r>
              <w:rPr>
                <w:sz w:val="20"/>
                <w:szCs w:val="20"/>
              </w:rPr>
              <w:t>805000,00</w:t>
            </w:r>
          </w:p>
        </w:tc>
        <w:tc>
          <w:tcPr>
            <w:tcW w:w="1397" w:type="dxa"/>
            <w:shd w:val="clear" w:color="auto" w:fill="FFFFFF"/>
          </w:tcPr>
          <w:p w:rsidR="007935C8" w:rsidRPr="007B3B26" w:rsidRDefault="007935C8" w:rsidP="00875CBC">
            <w:pPr>
              <w:jc w:val="center"/>
              <w:rPr>
                <w:sz w:val="20"/>
                <w:szCs w:val="20"/>
              </w:rPr>
            </w:pPr>
            <w:r>
              <w:rPr>
                <w:sz w:val="20"/>
                <w:szCs w:val="20"/>
              </w:rPr>
              <w:t>805000,00</w:t>
            </w:r>
          </w:p>
        </w:tc>
      </w:tr>
    </w:tbl>
    <w:p w:rsidR="0066041E" w:rsidRDefault="0066041E" w:rsidP="00455B14">
      <w:pPr>
        <w:suppressAutoHyphens/>
        <w:autoSpaceDE w:val="0"/>
        <w:autoSpaceDN w:val="0"/>
        <w:adjustRightInd w:val="0"/>
        <w:jc w:val="center"/>
        <w:rPr>
          <w:b/>
          <w:sz w:val="20"/>
          <w:szCs w:val="20"/>
        </w:rPr>
      </w:pPr>
    </w:p>
    <w:p w:rsidR="0066041E" w:rsidRPr="004142D8" w:rsidRDefault="0066041E" w:rsidP="00455B14">
      <w:pPr>
        <w:suppressAutoHyphens/>
        <w:autoSpaceDE w:val="0"/>
        <w:autoSpaceDN w:val="0"/>
        <w:adjustRightInd w:val="0"/>
        <w:jc w:val="center"/>
        <w:rPr>
          <w:b/>
          <w:sz w:val="20"/>
          <w:szCs w:val="20"/>
        </w:rPr>
      </w:pPr>
    </w:p>
    <w:p w:rsidR="0066041E" w:rsidRPr="006E60F9" w:rsidRDefault="0066041E" w:rsidP="0066041E">
      <w:pPr>
        <w:rPr>
          <w:sz w:val="20"/>
          <w:szCs w:val="20"/>
        </w:rPr>
      </w:pPr>
      <w:r w:rsidRPr="006E60F9">
        <w:rPr>
          <w:sz w:val="20"/>
          <w:szCs w:val="20"/>
        </w:rPr>
        <w:t xml:space="preserve">Электронная медицинская библиотека (ЭМБ) содержит: </w:t>
      </w:r>
    </w:p>
    <w:p w:rsidR="0066041E" w:rsidRPr="006E60F9" w:rsidRDefault="0066041E" w:rsidP="0066041E">
      <w:pPr>
        <w:rPr>
          <w:sz w:val="20"/>
          <w:szCs w:val="20"/>
        </w:rPr>
      </w:pPr>
      <w:r w:rsidRPr="006E60F9">
        <w:rPr>
          <w:sz w:val="20"/>
          <w:szCs w:val="20"/>
        </w:rPr>
        <w:t xml:space="preserve">1. Клинические рекомендации </w:t>
      </w:r>
    </w:p>
    <w:p w:rsidR="0066041E" w:rsidRPr="006E60F9" w:rsidRDefault="0066041E" w:rsidP="0066041E">
      <w:pPr>
        <w:rPr>
          <w:sz w:val="20"/>
          <w:szCs w:val="20"/>
        </w:rPr>
      </w:pPr>
      <w:r w:rsidRPr="006E60F9">
        <w:rPr>
          <w:sz w:val="20"/>
          <w:szCs w:val="20"/>
        </w:rPr>
        <w:t xml:space="preserve">2. Национальные руководства </w:t>
      </w:r>
    </w:p>
    <w:p w:rsidR="0066041E" w:rsidRPr="006E60F9" w:rsidRDefault="0066041E" w:rsidP="0066041E">
      <w:pPr>
        <w:rPr>
          <w:sz w:val="20"/>
          <w:szCs w:val="20"/>
        </w:rPr>
      </w:pPr>
      <w:r w:rsidRPr="006E60F9">
        <w:rPr>
          <w:sz w:val="20"/>
          <w:szCs w:val="20"/>
        </w:rPr>
        <w:t xml:space="preserve">3. Монографии </w:t>
      </w:r>
    </w:p>
    <w:p w:rsidR="0066041E" w:rsidRPr="006E60F9" w:rsidRDefault="0066041E" w:rsidP="0066041E">
      <w:pPr>
        <w:rPr>
          <w:sz w:val="20"/>
          <w:szCs w:val="20"/>
        </w:rPr>
      </w:pPr>
      <w:r w:rsidRPr="006E60F9">
        <w:rPr>
          <w:sz w:val="20"/>
          <w:szCs w:val="20"/>
        </w:rPr>
        <w:t xml:space="preserve">4. Фармацевтические справочники </w:t>
      </w:r>
    </w:p>
    <w:p w:rsidR="0066041E" w:rsidRPr="006E60F9" w:rsidRDefault="0066041E" w:rsidP="0066041E">
      <w:pPr>
        <w:rPr>
          <w:sz w:val="20"/>
          <w:szCs w:val="20"/>
        </w:rPr>
      </w:pPr>
      <w:r w:rsidRPr="006E60F9">
        <w:rPr>
          <w:sz w:val="20"/>
          <w:szCs w:val="20"/>
        </w:rPr>
        <w:t xml:space="preserve">5. Медицинские Атласы </w:t>
      </w:r>
    </w:p>
    <w:p w:rsidR="0066041E" w:rsidRPr="006E60F9" w:rsidRDefault="0066041E" w:rsidP="0066041E">
      <w:pPr>
        <w:rPr>
          <w:sz w:val="20"/>
          <w:szCs w:val="20"/>
        </w:rPr>
      </w:pPr>
      <w:r w:rsidRPr="006E60F9">
        <w:rPr>
          <w:sz w:val="20"/>
          <w:szCs w:val="20"/>
        </w:rPr>
        <w:t xml:space="preserve">6. Информация для пациентов </w:t>
      </w:r>
    </w:p>
    <w:p w:rsidR="0066041E" w:rsidRPr="006E60F9" w:rsidRDefault="0066041E" w:rsidP="0066041E">
      <w:pPr>
        <w:rPr>
          <w:sz w:val="20"/>
          <w:szCs w:val="20"/>
        </w:rPr>
      </w:pPr>
      <w:r w:rsidRPr="006E60F9">
        <w:rPr>
          <w:sz w:val="20"/>
          <w:szCs w:val="20"/>
        </w:rPr>
        <w:t xml:space="preserve">7. Учебники для врачей </w:t>
      </w:r>
    </w:p>
    <w:p w:rsidR="0066041E" w:rsidRPr="006E60F9" w:rsidRDefault="0066041E" w:rsidP="0066041E">
      <w:pPr>
        <w:rPr>
          <w:sz w:val="20"/>
          <w:szCs w:val="20"/>
        </w:rPr>
      </w:pPr>
    </w:p>
    <w:p w:rsidR="0066041E" w:rsidRPr="006E60F9" w:rsidRDefault="0066041E" w:rsidP="0066041E">
      <w:pPr>
        <w:rPr>
          <w:sz w:val="20"/>
          <w:szCs w:val="20"/>
        </w:rPr>
      </w:pPr>
      <w:r w:rsidRPr="006E60F9">
        <w:rPr>
          <w:sz w:val="20"/>
          <w:szCs w:val="20"/>
        </w:rPr>
        <w:t xml:space="preserve">Способ подключения: </w:t>
      </w:r>
    </w:p>
    <w:p w:rsidR="0066041E" w:rsidRPr="006E60F9" w:rsidRDefault="0066041E" w:rsidP="0066041E">
      <w:pPr>
        <w:rPr>
          <w:sz w:val="20"/>
          <w:szCs w:val="20"/>
        </w:rPr>
      </w:pPr>
      <w:r w:rsidRPr="006E60F9">
        <w:rPr>
          <w:sz w:val="20"/>
          <w:szCs w:val="20"/>
        </w:rPr>
        <w:t xml:space="preserve">Коллективное подключение (индивидуальные автокоды). </w:t>
      </w:r>
    </w:p>
    <w:p w:rsidR="0066041E" w:rsidRPr="006E60F9" w:rsidRDefault="0066041E" w:rsidP="0066041E">
      <w:pPr>
        <w:rPr>
          <w:sz w:val="20"/>
          <w:szCs w:val="20"/>
        </w:rPr>
      </w:pPr>
      <w:r w:rsidRPr="006E60F9">
        <w:rPr>
          <w:sz w:val="20"/>
          <w:szCs w:val="20"/>
        </w:rPr>
        <w:t>Доступ предоставляется – путем регистрации на сайте всех обучающихся и сотрудников Заказчика на компьютерах с фиксированными внешними IP-адресами.</w:t>
      </w:r>
    </w:p>
    <w:p w:rsidR="0066041E" w:rsidRPr="006E60F9" w:rsidRDefault="0066041E" w:rsidP="0066041E">
      <w:pPr>
        <w:rPr>
          <w:sz w:val="20"/>
          <w:szCs w:val="20"/>
        </w:rPr>
      </w:pPr>
      <w:r w:rsidRPr="006E60F9">
        <w:rPr>
          <w:sz w:val="20"/>
          <w:szCs w:val="20"/>
        </w:rPr>
        <w:t xml:space="preserve">ЭМБ дает возможность образовательным организациям выполнить требование ФГОС ВПО третьего поколения в части раздела VII «Требования к условиям реализации программ аспирантуры и ординатуры» </w:t>
      </w:r>
    </w:p>
    <w:p w:rsidR="0066041E" w:rsidRPr="006E60F9" w:rsidRDefault="0066041E" w:rsidP="0066041E">
      <w:pPr>
        <w:rPr>
          <w:sz w:val="20"/>
          <w:szCs w:val="20"/>
        </w:rPr>
      </w:pPr>
      <w:r w:rsidRPr="006E60F9">
        <w:rPr>
          <w:sz w:val="20"/>
          <w:szCs w:val="20"/>
        </w:rPr>
        <w:t xml:space="preserve">ЭМБ регулярно пополняется новыми изданиями; </w:t>
      </w:r>
    </w:p>
    <w:p w:rsidR="0066041E" w:rsidRPr="006E60F9" w:rsidRDefault="0066041E" w:rsidP="0066041E">
      <w:pPr>
        <w:rPr>
          <w:sz w:val="20"/>
          <w:szCs w:val="20"/>
        </w:rPr>
      </w:pPr>
      <w:r w:rsidRPr="006E60F9">
        <w:rPr>
          <w:sz w:val="20"/>
          <w:szCs w:val="20"/>
        </w:rPr>
        <w:t xml:space="preserve">предоставляет доступ к статистике использования материалов ЭМБ. </w:t>
      </w:r>
    </w:p>
    <w:p w:rsidR="0066041E" w:rsidRPr="006E60F9" w:rsidRDefault="0066041E" w:rsidP="0066041E">
      <w:pPr>
        <w:rPr>
          <w:sz w:val="20"/>
          <w:szCs w:val="20"/>
        </w:rPr>
      </w:pPr>
      <w:r w:rsidRPr="006E60F9">
        <w:rPr>
          <w:sz w:val="20"/>
          <w:szCs w:val="20"/>
        </w:rPr>
        <w:t xml:space="preserve">Приложение даёт возможность чтения </w:t>
      </w:r>
      <w:proofErr w:type="spellStart"/>
      <w:r w:rsidRPr="006E60F9">
        <w:rPr>
          <w:sz w:val="20"/>
          <w:szCs w:val="20"/>
        </w:rPr>
        <w:t>offline</w:t>
      </w:r>
      <w:proofErr w:type="spellEnd"/>
      <w:r w:rsidRPr="006E60F9">
        <w:rPr>
          <w:sz w:val="20"/>
          <w:szCs w:val="20"/>
        </w:rPr>
        <w:t xml:space="preserve"> на устройствах с любого размера, работающих под </w:t>
      </w:r>
      <w:proofErr w:type="spellStart"/>
      <w:r w:rsidRPr="006E60F9">
        <w:rPr>
          <w:sz w:val="20"/>
          <w:szCs w:val="20"/>
        </w:rPr>
        <w:t>Android</w:t>
      </w:r>
      <w:proofErr w:type="spellEnd"/>
      <w:r w:rsidRPr="006E60F9">
        <w:rPr>
          <w:sz w:val="20"/>
          <w:szCs w:val="20"/>
        </w:rPr>
        <w:t xml:space="preserve">, </w:t>
      </w:r>
      <w:proofErr w:type="spellStart"/>
      <w:r w:rsidRPr="006E60F9">
        <w:rPr>
          <w:sz w:val="20"/>
          <w:szCs w:val="20"/>
        </w:rPr>
        <w:t>Windows</w:t>
      </w:r>
      <w:proofErr w:type="spellEnd"/>
      <w:r w:rsidRPr="006E60F9">
        <w:rPr>
          <w:sz w:val="20"/>
          <w:szCs w:val="20"/>
        </w:rPr>
        <w:t xml:space="preserve"> </w:t>
      </w:r>
    </w:p>
    <w:p w:rsidR="00455B14" w:rsidRDefault="00455B14" w:rsidP="00455B14">
      <w:pPr>
        <w:tabs>
          <w:tab w:val="center" w:pos="4844"/>
          <w:tab w:val="left" w:pos="8150"/>
        </w:tabs>
        <w:ind w:right="441"/>
        <w:jc w:val="center"/>
        <w:rPr>
          <w:b/>
          <w:bCs/>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8"/>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B61" w:rsidRDefault="00554B61" w:rsidP="006B724C">
      <w:r>
        <w:separator/>
      </w:r>
    </w:p>
  </w:endnote>
  <w:endnote w:type="continuationSeparator" w:id="0">
    <w:p w:rsidR="00554B61" w:rsidRDefault="00554B61"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9C4CE1"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9C4CE1"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812727">
      <w:rPr>
        <w:rStyle w:val="a8"/>
      </w:rPr>
      <w:t>8</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B61" w:rsidRDefault="00554B61" w:rsidP="006B724C">
      <w:r>
        <w:separator/>
      </w:r>
    </w:p>
  </w:footnote>
  <w:footnote w:type="continuationSeparator" w:id="0">
    <w:p w:rsidR="00554B61" w:rsidRDefault="00554B61"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9C4CE1"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990B4A"/>
    <w:multiLevelType w:val="hybridMultilevel"/>
    <w:tmpl w:val="A8C06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6">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4"/>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277B6"/>
    <w:rsid w:val="000352E3"/>
    <w:rsid w:val="00063E71"/>
    <w:rsid w:val="0008006B"/>
    <w:rsid w:val="00085A5A"/>
    <w:rsid w:val="00092ADB"/>
    <w:rsid w:val="00095E17"/>
    <w:rsid w:val="000A4298"/>
    <w:rsid w:val="00120992"/>
    <w:rsid w:val="00146263"/>
    <w:rsid w:val="00191550"/>
    <w:rsid w:val="00195E11"/>
    <w:rsid w:val="001C0C80"/>
    <w:rsid w:val="00223627"/>
    <w:rsid w:val="002316E1"/>
    <w:rsid w:val="00232674"/>
    <w:rsid w:val="00232F38"/>
    <w:rsid w:val="0023300C"/>
    <w:rsid w:val="002359C0"/>
    <w:rsid w:val="00243958"/>
    <w:rsid w:val="002568CC"/>
    <w:rsid w:val="00257344"/>
    <w:rsid w:val="00262BD9"/>
    <w:rsid w:val="0027663E"/>
    <w:rsid w:val="00291F29"/>
    <w:rsid w:val="00294FD3"/>
    <w:rsid w:val="00295851"/>
    <w:rsid w:val="002A119A"/>
    <w:rsid w:val="002A7CA1"/>
    <w:rsid w:val="002B0360"/>
    <w:rsid w:val="002E565F"/>
    <w:rsid w:val="0030142C"/>
    <w:rsid w:val="00303737"/>
    <w:rsid w:val="00332A77"/>
    <w:rsid w:val="00351277"/>
    <w:rsid w:val="00351700"/>
    <w:rsid w:val="00375C81"/>
    <w:rsid w:val="003A12A0"/>
    <w:rsid w:val="003B1450"/>
    <w:rsid w:val="003B3401"/>
    <w:rsid w:val="003C2EAC"/>
    <w:rsid w:val="004035E0"/>
    <w:rsid w:val="00412B3A"/>
    <w:rsid w:val="00424F2F"/>
    <w:rsid w:val="00427B79"/>
    <w:rsid w:val="00433E82"/>
    <w:rsid w:val="00452A1B"/>
    <w:rsid w:val="00455B14"/>
    <w:rsid w:val="0046407C"/>
    <w:rsid w:val="00466E78"/>
    <w:rsid w:val="00473F70"/>
    <w:rsid w:val="00490395"/>
    <w:rsid w:val="00492269"/>
    <w:rsid w:val="004C068A"/>
    <w:rsid w:val="004D4876"/>
    <w:rsid w:val="004F39B7"/>
    <w:rsid w:val="004F44B5"/>
    <w:rsid w:val="005209ED"/>
    <w:rsid w:val="00527355"/>
    <w:rsid w:val="00546D1E"/>
    <w:rsid w:val="00554B61"/>
    <w:rsid w:val="00584AA8"/>
    <w:rsid w:val="00585155"/>
    <w:rsid w:val="005956B6"/>
    <w:rsid w:val="005A1146"/>
    <w:rsid w:val="005A763A"/>
    <w:rsid w:val="005C32E4"/>
    <w:rsid w:val="005C3435"/>
    <w:rsid w:val="005F12FE"/>
    <w:rsid w:val="00622783"/>
    <w:rsid w:val="00645CB6"/>
    <w:rsid w:val="0066041E"/>
    <w:rsid w:val="00664696"/>
    <w:rsid w:val="006B3890"/>
    <w:rsid w:val="006B724C"/>
    <w:rsid w:val="006C6A64"/>
    <w:rsid w:val="006F3ADD"/>
    <w:rsid w:val="00701317"/>
    <w:rsid w:val="00701478"/>
    <w:rsid w:val="00712041"/>
    <w:rsid w:val="0071325E"/>
    <w:rsid w:val="00720074"/>
    <w:rsid w:val="00727C1F"/>
    <w:rsid w:val="00746630"/>
    <w:rsid w:val="0075300A"/>
    <w:rsid w:val="00766CE5"/>
    <w:rsid w:val="00774E49"/>
    <w:rsid w:val="007808D8"/>
    <w:rsid w:val="007935C8"/>
    <w:rsid w:val="007A2B00"/>
    <w:rsid w:val="007D7212"/>
    <w:rsid w:val="007E00BD"/>
    <w:rsid w:val="008027CC"/>
    <w:rsid w:val="00812727"/>
    <w:rsid w:val="00817480"/>
    <w:rsid w:val="008202A0"/>
    <w:rsid w:val="0084244D"/>
    <w:rsid w:val="008429F5"/>
    <w:rsid w:val="00884549"/>
    <w:rsid w:val="00893DC0"/>
    <w:rsid w:val="008D30F8"/>
    <w:rsid w:val="008D5C3C"/>
    <w:rsid w:val="008D7708"/>
    <w:rsid w:val="008E6A6F"/>
    <w:rsid w:val="009120FC"/>
    <w:rsid w:val="00937A2D"/>
    <w:rsid w:val="00946A4B"/>
    <w:rsid w:val="00955190"/>
    <w:rsid w:val="0099529D"/>
    <w:rsid w:val="009C4CE1"/>
    <w:rsid w:val="009D0E54"/>
    <w:rsid w:val="009E07D4"/>
    <w:rsid w:val="009E3A33"/>
    <w:rsid w:val="00A001DE"/>
    <w:rsid w:val="00A13FC1"/>
    <w:rsid w:val="00A25D8C"/>
    <w:rsid w:val="00A54F83"/>
    <w:rsid w:val="00A56725"/>
    <w:rsid w:val="00A9680F"/>
    <w:rsid w:val="00A96962"/>
    <w:rsid w:val="00AD7353"/>
    <w:rsid w:val="00AE05B5"/>
    <w:rsid w:val="00AE1237"/>
    <w:rsid w:val="00AF0E68"/>
    <w:rsid w:val="00AF13A3"/>
    <w:rsid w:val="00B12886"/>
    <w:rsid w:val="00B2238C"/>
    <w:rsid w:val="00B42046"/>
    <w:rsid w:val="00B76A79"/>
    <w:rsid w:val="00B81E08"/>
    <w:rsid w:val="00B8582F"/>
    <w:rsid w:val="00B96D8A"/>
    <w:rsid w:val="00BB0503"/>
    <w:rsid w:val="00BD4A09"/>
    <w:rsid w:val="00BE49F4"/>
    <w:rsid w:val="00BE4D70"/>
    <w:rsid w:val="00BE6E8B"/>
    <w:rsid w:val="00BF5045"/>
    <w:rsid w:val="00C02A61"/>
    <w:rsid w:val="00C03C64"/>
    <w:rsid w:val="00C06B5B"/>
    <w:rsid w:val="00C4285C"/>
    <w:rsid w:val="00C45ED9"/>
    <w:rsid w:val="00C5641C"/>
    <w:rsid w:val="00C626ED"/>
    <w:rsid w:val="00C67542"/>
    <w:rsid w:val="00C67897"/>
    <w:rsid w:val="00C71E8C"/>
    <w:rsid w:val="00C73A4B"/>
    <w:rsid w:val="00C82DAC"/>
    <w:rsid w:val="00CB49FA"/>
    <w:rsid w:val="00CD2972"/>
    <w:rsid w:val="00CD3FD6"/>
    <w:rsid w:val="00CD54F3"/>
    <w:rsid w:val="00D5713A"/>
    <w:rsid w:val="00D67AC9"/>
    <w:rsid w:val="00D83541"/>
    <w:rsid w:val="00DB4F7C"/>
    <w:rsid w:val="00DC4F09"/>
    <w:rsid w:val="00DD77C4"/>
    <w:rsid w:val="00DE478D"/>
    <w:rsid w:val="00DF1133"/>
    <w:rsid w:val="00E018DF"/>
    <w:rsid w:val="00E07043"/>
    <w:rsid w:val="00E101F1"/>
    <w:rsid w:val="00E20A40"/>
    <w:rsid w:val="00E5196C"/>
    <w:rsid w:val="00E71E82"/>
    <w:rsid w:val="00E93445"/>
    <w:rsid w:val="00ED005E"/>
    <w:rsid w:val="00EF54A8"/>
    <w:rsid w:val="00EF6413"/>
    <w:rsid w:val="00F128DE"/>
    <w:rsid w:val="00F65D07"/>
    <w:rsid w:val="00F72170"/>
    <w:rsid w:val="00F73303"/>
    <w:rsid w:val="00F91317"/>
    <w:rsid w:val="00FC3E7B"/>
    <w:rsid w:val="00FD1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99"/>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5524</Words>
  <Characters>31490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cp:lastModifiedBy>
  <cp:revision>6</cp:revision>
  <dcterms:created xsi:type="dcterms:W3CDTF">2023-12-12T10:05:00Z</dcterms:created>
  <dcterms:modified xsi:type="dcterms:W3CDTF">2024-01-26T08:05:00Z</dcterms:modified>
</cp:coreProperties>
</file>