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4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0"/>
      </w:tblGrid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684879" w:rsidRPr="00684879" w:rsidRDefault="00684879" w:rsidP="00684879">
            <w:pPr>
              <w:pStyle w:val="a5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4879">
              <w:rPr>
                <w:rFonts w:ascii="Times New Roman" w:hAnsi="Times New Roman"/>
                <w:b/>
                <w:sz w:val="28"/>
                <w:szCs w:val="28"/>
              </w:rPr>
              <w:t>Литература по дисциплине «Фтизиатрия» в печатном и электронном виде</w:t>
            </w:r>
          </w:p>
          <w:p w:rsidR="00684879" w:rsidRPr="00684879" w:rsidRDefault="00684879" w:rsidP="0068487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5216" w:rsidRPr="00684879" w:rsidRDefault="00FF5216" w:rsidP="00684879">
            <w:pPr>
              <w:pStyle w:val="a5"/>
              <w:numPr>
                <w:ilvl w:val="0"/>
                <w:numId w:val="1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79">
              <w:rPr>
                <w:rFonts w:ascii="Times New Roman" w:hAnsi="Times New Roman"/>
                <w:sz w:val="28"/>
                <w:szCs w:val="28"/>
              </w:rPr>
              <w:t>Фтизиатрия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национальные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клинические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рекомендации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под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ред.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П.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К.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Яблонского.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Москва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2015.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240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978-5-9704-3675-2.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URL: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tooltip="https://www.studentlibrary.ru/book/ISBN9785970436752.html" w:history="1">
              <w:r w:rsidRPr="0068487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https://www.studentlibrary.ru/book/ISBN9785970436752.html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pStyle w:val="a5"/>
              <w:numPr>
                <w:ilvl w:val="0"/>
                <w:numId w:val="1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79">
              <w:rPr>
                <w:rFonts w:ascii="Times New Roman" w:hAnsi="Times New Roman"/>
                <w:sz w:val="28"/>
                <w:szCs w:val="28"/>
              </w:rPr>
              <w:t>Пульмонология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национальное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руководство.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Краткое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издание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под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ред.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А.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Г.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Чучалина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Москва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2016.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800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978-5-9704-3787-2.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tooltip="https://www.studentlibrary.ru/book/ISBN9785970437872.html" w:history="1">
              <w:r w:rsidRPr="0068487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https://www.studentlibrary.ru/book/ISBN9785970437872.html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pStyle w:val="a5"/>
              <w:numPr>
                <w:ilvl w:val="0"/>
                <w:numId w:val="1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Фтизиопульмонология</w:t>
            </w:r>
            <w:proofErr w:type="spellEnd"/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учебник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Мишин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Ю.,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Григорьев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Ю.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Г.,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Митронин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А.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др.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2010.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504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978-5-9704-1439-2.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URL: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tooltip="https://www.studentlibrary.ru/book/ISBN9785970414392.html" w:history="1">
              <w:r w:rsidRPr="0068487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https://www.studentlibrary.ru/book/ISBN9785970414392.html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pStyle w:val="a5"/>
              <w:numPr>
                <w:ilvl w:val="0"/>
                <w:numId w:val="1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hAnsi="Times New Roman"/>
                <w:sz w:val="28"/>
                <w:szCs w:val="28"/>
              </w:rPr>
              <w:t>Перельман,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Фтизиатрия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учебник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Перельман,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Богадельникова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4-е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изд.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и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доп.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2015.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448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978-5-9704-3318-8.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/>
                <w:sz w:val="28"/>
                <w:szCs w:val="28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tooltip="https://www.studentlibrary.ru/book/ISBN9785970433188.html" w:history="1">
              <w:r w:rsidRPr="0068487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https://www.studentlibrary.ru/book/ISBN9785970433188.html</w:t>
              </w:r>
            </w:hyperlink>
            <w:r w:rsidR="00684879" w:rsidRPr="00684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Кошечкин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Фтизиатрия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Кошечкин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978-5-9704-4627-0.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tooltip="https://www.studentlibrary.ru/book/ISBN9785970446270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https://www.studentlibrary.ru/book/ISBN9785970446270.html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Фтизиатрия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Перельмана.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с..-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978-5-9704-1232-9.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0" w:tooltip="https://www.studentlibrary.ru/book/ISBN9785970412329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https://www.studentlibrary.ru/book/ISBN9785970412329.html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Зимина,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изд.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978-5-9704-5824-2.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1" w:tooltip="https://www.studentlibrary.ru/book/ISBN9785970458242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https://www.studentlibrary.ru/book/ISBN9785970458242.html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лекарственной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устойчивостью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возбудителя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Чуканов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978-5-9704-1166-7.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2" w:tooltip="https://www.studentlibrary.ru/book/ISBN9785970411667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https://www.studentlibrary.ru/book/ISBN9785970411667.html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Туберкулинодиагностика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978-5-9704-2338-7.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3" w:tooltip="https://www.studentlibrary.ru/book/ISBN9785970423387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https://www.studentlibrary.ru/book/ISBN9785970423387.html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Патология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Коган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Кругликов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Пауков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Литтерра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978-5-4235-0076-4.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4" w:tooltip="https://www.studentlibrary.ru/book/ISBN9785423500764.html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https://www.studentlibrary.ru/book/ISBN9785423500764.html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Первичный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туберкулез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Барканова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др.]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Иоаниди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Крамарь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Волгоградский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университет.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Изд-во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электронно-библиотечная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hyperlink r:id="rId15" w:tooltip="http://library.volgmed.ru/Marc/MObjectDown.asp?MacroName=Pervichnyi_Tuberkulez_2021&amp;MacroAcc=A&amp;DbVal=47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http://library.volgmed.ru/Marc/MObjectDown.asp?MacroName=Pervichnyi_Tuberkulez_2021&amp;MacroAcc=A&amp;DbVal=47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Противотуберкулезные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Барканова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Калуженина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Борзенко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Изд-во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электронно-библиотечная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hyperlink r:id="rId16" w:tooltip="http://library.volgmed.ru/ebs/MObjectDown.asp?MacroName=%CF%F0%EE%F2%E8%E2%EE%F2%F3%E1%E5%F0%EA%F3%EB%E5%E7%ED%FB%E5_%EF%F0%E5%EF%E0%F0%E0%F2%FB_2015&amp;MacroAcc=A&amp;DbVal=47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http://library.volgmed.ru/ebs/MObjectDown.asp?MacroName=%CF%F0%EE%F2%E8%E2%EE%F2%F3%E1%E5%F0%EA%F3%EB%E5%E7%ED%FB%E5_%EF%F0%E5%EF%E0%F0%E0%F2%FB_2015&amp;MacroAcc=A&amp;DbVal=47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иммунодиагностики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Калуженина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Борзенко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Изд-во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электронно-библиотечная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hyperlink r:id="rId17" w:tooltip="http://library.volgmed.ru/ebs/MObjectDown.asp?MacroName=%F1%EE%E2%F0%E5%EC%E5%ED%ED%FB%E5_%EC%E5%F2%EE%E4%FB_2014&amp;MacroAcc=A&amp;DbVal=47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http://library.volgmed.ru/ebs/MObjectDown.asp?MacroName=%F1%EE%E2%F0%E5%EC%E5%ED%ED%FB%E5_%EC%E5%F2%EE%E4%FB_2014&amp;MacroAcc=A&amp;DbVal=47</w:t>
              </w:r>
            </w:hyperlink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DE67BC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Барканова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Калуженина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Лань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электронно-библиотечная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8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https://e.lanbook.com/book/141228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авториз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пользователей.</w:t>
            </w:r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DE67BC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Рентгенологические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синдромы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туберкулезе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органов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дыхания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учебное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Барканова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Попкова,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Гагарина,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Калуженина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Волгоград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Лань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электронно-библиотечная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URL: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hyperlink r:id="rId19" w:history="1">
              <w:r w:rsidRPr="00684879">
                <w:rPr>
                  <w:rStyle w:val="a8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https://e.lanbook.com/book/179538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доступа: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авториз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пользователей.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Рентгенологическая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Барканова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Изд-во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[4]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ил.–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непосредственный.</w:t>
            </w:r>
          </w:p>
        </w:tc>
      </w:tr>
      <w:tr w:rsidR="00FF5216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F5216" w:rsidRPr="00684879" w:rsidRDefault="00FF5216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Туберкулез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Барканова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Попкова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Изд-во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ВолгГМУ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[4]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</w:t>
            </w:r>
            <w:proofErr w:type="gram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ил.–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108D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5108D" w:rsidRPr="00684879" w:rsidRDefault="00F5108D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Практическая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пульмонология</w:t>
            </w:r>
            <w:proofErr w:type="gramStart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руководство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для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врачей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под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ред.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Салухова</w:t>
            </w:r>
            <w:proofErr w:type="spellEnd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М.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А.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Харитонова.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Москва</w:t>
            </w:r>
            <w:proofErr w:type="gramStart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2020.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416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с.</w:t>
            </w:r>
            <w:proofErr w:type="gramStart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ил.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416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с.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978-5-9704-5780-1.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684879">
                <w:rPr>
                  <w:rStyle w:val="a8"/>
                  <w:rFonts w:ascii="Times New Roman" w:eastAsia="Arial" w:hAnsi="Times New Roman" w:cs="Times New Roman"/>
                  <w:color w:val="auto"/>
                  <w:sz w:val="28"/>
                  <w:szCs w:val="28"/>
                </w:rPr>
                <w:t>https://www.studentlibrary.ru/book/ISBN9785970457801.html</w:t>
              </w:r>
            </w:hyperlink>
          </w:p>
        </w:tc>
      </w:tr>
      <w:tr w:rsidR="00F5108D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5108D" w:rsidRPr="00684879" w:rsidRDefault="00F5108D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Кобалава</w:t>
            </w:r>
            <w:proofErr w:type="spellEnd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2022.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(Доктор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приеме).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978-5-9704-6476-2.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URL: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68487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https://www.studentlibrary.ru/book/ISBN9785970464762.html</w:t>
              </w:r>
            </w:hyperlink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подписке</w:t>
            </w:r>
          </w:p>
        </w:tc>
      </w:tr>
      <w:tr w:rsidR="00F5108D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5108D" w:rsidRPr="00684879" w:rsidRDefault="00F5108D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Бронхолегочные</w:t>
            </w:r>
            <w:proofErr w:type="spell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Лариной.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ГЭОТАР-Медиа</w:t>
            </w:r>
            <w:proofErr w:type="spellEnd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2022.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амбулаторном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приеме)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ISBN</w:t>
            </w:r>
            <w:proofErr w:type="spell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978-5-9704-6810-4.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proofErr w:type="spell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"Консультант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студента"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[сайт].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URL: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68487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https://www.studentlibrary.ru/book/ISBN9785970468104.html</w:t>
              </w:r>
            </w:hyperlink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proofErr w:type="gramStart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84879" w:rsidRPr="00684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79">
              <w:rPr>
                <w:rFonts w:ascii="Times New Roman" w:hAnsi="Times New Roman" w:cs="Times New Roman"/>
                <w:sz w:val="28"/>
                <w:szCs w:val="28"/>
              </w:rPr>
              <w:t>подписке.</w:t>
            </w:r>
          </w:p>
        </w:tc>
      </w:tr>
      <w:tr w:rsidR="00F5108D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5108D" w:rsidRPr="00684879" w:rsidRDefault="00F5108D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фармакология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фармакотерапия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врачебной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практике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978-5-9704-3505-2.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3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https://www.studentlibrary.ru/book/ISBN9785970435052.html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подписке.</w:t>
            </w:r>
          </w:p>
        </w:tc>
      </w:tr>
      <w:tr w:rsidR="00F5108D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F5108D" w:rsidRPr="00684879" w:rsidRDefault="00F5108D" w:rsidP="00684879">
            <w:pPr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фармакология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фармакотерапия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Кукеса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Стародубцева,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изд.,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978-5-9704-6435-9.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4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https://www.studentlibrary.ru/book/ISBN9785970464359.html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подписке.</w:t>
            </w:r>
          </w:p>
        </w:tc>
      </w:tr>
      <w:tr w:rsidR="00DE67BC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E67BC" w:rsidRPr="00684879" w:rsidRDefault="00DE67BC" w:rsidP="00684879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ординаторов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клинических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Колгина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978-5-9704-4665-2.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5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https://www.studentlibrary.ru/book/ISBN9785970446652.html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подписке.</w:t>
            </w:r>
          </w:p>
        </w:tc>
      </w:tr>
      <w:tr w:rsidR="00DE67BC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E67BC" w:rsidRPr="00684879" w:rsidRDefault="00DE67BC" w:rsidP="00684879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подходы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лечению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верхних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дыхательных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путей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врачей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Кунельская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Ивойлов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[и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9704-8202-5,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DOI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10.33029/9704-8202-5-RTP-2024-1-232.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6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https://www.studentlibrary.ru/book/ISBN9785970482025.html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подписке.</w:t>
            </w:r>
          </w:p>
        </w:tc>
      </w:tr>
      <w:tr w:rsidR="00223349" w:rsidRPr="00684879" w:rsidTr="00FF5216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223349" w:rsidRPr="00684879" w:rsidRDefault="00223349" w:rsidP="00684879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Бородулина,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Лучевая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легких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Бородулина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Бородулин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ГЭОТАР-Медиа</w:t>
            </w:r>
            <w:proofErr w:type="spellEnd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ISBN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978-5-9704-5991-1.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ЭБС</w:t>
            </w:r>
            <w:proofErr w:type="spell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"Консультант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студента"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[сайт].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  <w:proofErr w:type="gramStart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7" w:history="1">
              <w:r w:rsidRPr="00684879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https://www.studentlibrary.ru/book/ISBN9785970459911.html</w:t>
              </w:r>
            </w:hyperlink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84879"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подписке</w:t>
            </w:r>
          </w:p>
        </w:tc>
      </w:tr>
    </w:tbl>
    <w:p w:rsidR="00FF5216" w:rsidRPr="00684879" w:rsidRDefault="00FF5216" w:rsidP="006848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216" w:rsidRPr="00684879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28BB"/>
    <w:multiLevelType w:val="hybridMultilevel"/>
    <w:tmpl w:val="28327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95F85"/>
    <w:multiLevelType w:val="hybridMultilevel"/>
    <w:tmpl w:val="E94A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216"/>
    <w:rsid w:val="00016D8A"/>
    <w:rsid w:val="00107825"/>
    <w:rsid w:val="00223349"/>
    <w:rsid w:val="00374A75"/>
    <w:rsid w:val="00684879"/>
    <w:rsid w:val="00732C16"/>
    <w:rsid w:val="00925B1F"/>
    <w:rsid w:val="00A4193F"/>
    <w:rsid w:val="00AB4404"/>
    <w:rsid w:val="00DE67BC"/>
    <w:rsid w:val="00F5108D"/>
    <w:rsid w:val="00FF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F521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uiPriority w:val="99"/>
    <w:qFormat/>
    <w:rsid w:val="00FF521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FF521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3188.html" TargetMode="External"/><Relationship Id="rId13" Type="http://schemas.openxmlformats.org/officeDocument/2006/relationships/hyperlink" Target="https://www.studentlibrary.ru/book/ISBN9785970423387.html" TargetMode="External"/><Relationship Id="rId18" Type="http://schemas.openxmlformats.org/officeDocument/2006/relationships/hyperlink" Target="https://e.lanbook.com/book/141228" TargetMode="External"/><Relationship Id="rId26" Type="http://schemas.openxmlformats.org/officeDocument/2006/relationships/hyperlink" Target="https://www.studentlibrary.ru/book/ISBN978597048202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64762.html" TargetMode="External"/><Relationship Id="rId7" Type="http://schemas.openxmlformats.org/officeDocument/2006/relationships/hyperlink" Target="https://www.studentlibrary.ru/book/ISBN9785970414392.html" TargetMode="External"/><Relationship Id="rId12" Type="http://schemas.openxmlformats.org/officeDocument/2006/relationships/hyperlink" Target="https://www.studentlibrary.ru/book/ISBN9785970411667.html" TargetMode="External"/><Relationship Id="rId17" Type="http://schemas.openxmlformats.org/officeDocument/2006/relationships/hyperlink" Target="http://library.volgmed.ru/ebs/MObjectDown.asp?MacroName=%F1%EE%E2%F0%E5%EC%E5%ED%ED%FB%E5_%EC%E5%F2%EE%E4%FB_2014&amp;MacroAcc=A&amp;DbVal=47" TargetMode="External"/><Relationship Id="rId25" Type="http://schemas.openxmlformats.org/officeDocument/2006/relationships/hyperlink" Target="https://www.studentlibrary.ru/book/ISBN978597044665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volgmed.ru/ebs/MObjectDown.asp?MacroName=%CF%F0%EE%F2%E8%E2%EE%F2%F3%E1%E5%F0%EA%F3%EB%E5%E7%ED%FB%E5_%EF%F0%E5%EF%E0%F0%E0%F2%FB_2015&amp;MacroAcc=A&amp;DbVal=47" TargetMode="External"/><Relationship Id="rId20" Type="http://schemas.openxmlformats.org/officeDocument/2006/relationships/hyperlink" Target="https://www.studentlibrary.ru/book/ISBN9785970457801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37872.html" TargetMode="External"/><Relationship Id="rId11" Type="http://schemas.openxmlformats.org/officeDocument/2006/relationships/hyperlink" Target="https://www.studentlibrary.ru/book/ISBN9785970458242.html" TargetMode="External"/><Relationship Id="rId24" Type="http://schemas.openxmlformats.org/officeDocument/2006/relationships/hyperlink" Target="https://www.studentlibrary.ru/book/ISBN9785970464359.html" TargetMode="External"/><Relationship Id="rId5" Type="http://schemas.openxmlformats.org/officeDocument/2006/relationships/hyperlink" Target="https://www.studentlibrary.ru/book/ISBN9785970436752.html" TargetMode="External"/><Relationship Id="rId15" Type="http://schemas.openxmlformats.org/officeDocument/2006/relationships/hyperlink" Target="http://library.volgmed.ru/Marc/MObjectDown.asp?MacroName=Pervichnyi_Tuberkulez_2021&amp;MacroAcc=A&amp;DbVal=47" TargetMode="External"/><Relationship Id="rId23" Type="http://schemas.openxmlformats.org/officeDocument/2006/relationships/hyperlink" Target="https://www.studentlibrary.ru/book/ISBN9785970435052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12329.html" TargetMode="External"/><Relationship Id="rId19" Type="http://schemas.openxmlformats.org/officeDocument/2006/relationships/hyperlink" Target="https://e.lanbook.com/book/179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46270.html" TargetMode="External"/><Relationship Id="rId14" Type="http://schemas.openxmlformats.org/officeDocument/2006/relationships/hyperlink" Target="https://www.studentlibrary.ru/book/ISBN9785423500764.html" TargetMode="External"/><Relationship Id="rId22" Type="http://schemas.openxmlformats.org/officeDocument/2006/relationships/hyperlink" Target="https://www.studentlibrary.ru/book/ISBN9785970468104.html" TargetMode="External"/><Relationship Id="rId27" Type="http://schemas.openxmlformats.org/officeDocument/2006/relationships/hyperlink" Target="https://www.studentlibrary.ru/book/ISBN97859704599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6</cp:revision>
  <dcterms:created xsi:type="dcterms:W3CDTF">2024-05-16T13:11:00Z</dcterms:created>
  <dcterms:modified xsi:type="dcterms:W3CDTF">2024-10-22T08:48:00Z</dcterms:modified>
</cp:coreProperties>
</file>