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3B" w:rsidRPr="007F229D" w:rsidRDefault="006615CB" w:rsidP="007C643B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6615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25pt;margin-top:.45pt;width:233.1pt;height:173.85pt;z-index:251660288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">
            <v:textbox>
              <w:txbxContent>
                <w:p w:rsidR="007C643B" w:rsidRPr="001143E7" w:rsidRDefault="007C643B" w:rsidP="007C643B">
                  <w:pPr>
                    <w:pStyle w:val="6"/>
                    <w:widowControl w:val="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7C643B" w:rsidRPr="001143E7" w:rsidRDefault="007C643B" w:rsidP="007C64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7C643B" w:rsidRPr="001143E7" w:rsidRDefault="007C643B" w:rsidP="007C64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И.Н.Шишиморов</w:t>
                  </w:r>
                  <w:proofErr w:type="spellEnd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C643B" w:rsidRPr="001143E7" w:rsidRDefault="007C643B" w:rsidP="007C64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      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                           </w:t>
                  </w:r>
                  <w:r w:rsidRPr="001143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7C643B" w:rsidRPr="001143E7" w:rsidRDefault="007C643B" w:rsidP="007C64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7C643B" w:rsidRPr="001143E7" w:rsidRDefault="007C643B" w:rsidP="007C64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</w:p>
                <w:p w:rsidR="007C643B" w:rsidRPr="001143E7" w:rsidRDefault="007C643B" w:rsidP="007C64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7C643B" w:rsidRDefault="007C643B" w:rsidP="007C643B">
                  <w:pPr>
                    <w:rPr>
                      <w:szCs w:val="28"/>
                    </w:rPr>
                  </w:pPr>
                </w:p>
                <w:p w:rsidR="007C643B" w:rsidRPr="00CF611F" w:rsidRDefault="007C643B" w:rsidP="007C643B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7C643B"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7C643B" w:rsidRPr="007F229D" w:rsidRDefault="007C643B" w:rsidP="007C643B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7C643B" w:rsidRPr="007F229D" w:rsidRDefault="007C643B" w:rsidP="007C643B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7C643B" w:rsidRPr="007F229D" w:rsidRDefault="007C643B" w:rsidP="007C643B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7C643B" w:rsidRPr="007F229D" w:rsidRDefault="007C643B" w:rsidP="007C643B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7C643B" w:rsidRPr="007F229D" w:rsidRDefault="007C643B" w:rsidP="007C643B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7C643B" w:rsidRPr="007F229D" w:rsidRDefault="007C643B" w:rsidP="007C643B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7C643B" w:rsidRPr="007F229D" w:rsidRDefault="007C643B" w:rsidP="007C643B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7C643B" w:rsidRDefault="007C643B" w:rsidP="007C643B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7C643B" w:rsidRDefault="007C643B" w:rsidP="007C643B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7C643B" w:rsidRDefault="007C643B" w:rsidP="007C643B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7C643B" w:rsidRDefault="007C643B" w:rsidP="007C643B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7C643B" w:rsidRDefault="007C643B" w:rsidP="007C643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7C643B" w:rsidRPr="00691A68" w:rsidRDefault="007C643B" w:rsidP="007C64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 w:rsidRPr="004D55F0">
        <w:rPr>
          <w:rFonts w:ascii="Times New Roman" w:hAnsi="Times New Roman"/>
          <w:b/>
          <w:bCs/>
          <w:sz w:val="28"/>
          <w:szCs w:val="28"/>
        </w:rPr>
        <w:t>Обществе</w:t>
      </w:r>
      <w:r>
        <w:rPr>
          <w:rFonts w:ascii="Times New Roman" w:hAnsi="Times New Roman"/>
          <w:b/>
          <w:bCs/>
          <w:sz w:val="28"/>
          <w:szCs w:val="28"/>
        </w:rPr>
        <w:t xml:space="preserve">нное здоровье и </w:t>
      </w:r>
      <w:r w:rsidRPr="004D55F0">
        <w:rPr>
          <w:rFonts w:ascii="Times New Roman" w:hAnsi="Times New Roman"/>
          <w:b/>
          <w:bCs/>
          <w:sz w:val="28"/>
          <w:szCs w:val="28"/>
        </w:rPr>
        <w:t>здравоохранение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7C643B" w:rsidRPr="007F2480" w:rsidRDefault="007C643B" w:rsidP="007C643B">
      <w:pPr>
        <w:pStyle w:val="2"/>
        <w:spacing w:line="276" w:lineRule="auto"/>
        <w:rPr>
          <w:b w:val="0"/>
          <w:bCs w:val="0"/>
          <w:caps/>
          <w:sz w:val="28"/>
          <w:szCs w:val="28"/>
        </w:rPr>
      </w:pPr>
    </w:p>
    <w:p w:rsidR="007C643B" w:rsidRDefault="007C643B" w:rsidP="007C64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>Наименование базовой дисциплины:</w:t>
      </w:r>
      <w:r w:rsidRPr="004D55F0">
        <w:rPr>
          <w:rFonts w:ascii="Times New Roman" w:hAnsi="Times New Roman"/>
          <w:b/>
          <w:sz w:val="28"/>
          <w:szCs w:val="28"/>
        </w:rPr>
        <w:t xml:space="preserve"> </w:t>
      </w:r>
      <w:r w:rsidRPr="004D55F0">
        <w:rPr>
          <w:rFonts w:ascii="Times New Roman" w:hAnsi="Times New Roman"/>
          <w:b/>
          <w:bCs/>
          <w:sz w:val="28"/>
          <w:szCs w:val="28"/>
        </w:rPr>
        <w:t>«</w:t>
      </w:r>
      <w:bookmarkStart w:id="0" w:name="_Hlk89588347"/>
      <w:r w:rsidRPr="004D55F0">
        <w:rPr>
          <w:rFonts w:ascii="Times New Roman" w:hAnsi="Times New Roman"/>
          <w:b/>
          <w:bCs/>
          <w:sz w:val="28"/>
          <w:szCs w:val="28"/>
        </w:rPr>
        <w:t>Обществе</w:t>
      </w:r>
      <w:r>
        <w:rPr>
          <w:rFonts w:ascii="Times New Roman" w:hAnsi="Times New Roman"/>
          <w:b/>
          <w:bCs/>
          <w:sz w:val="28"/>
          <w:szCs w:val="28"/>
        </w:rPr>
        <w:t xml:space="preserve">нное здоровье и </w:t>
      </w:r>
      <w:r w:rsidRPr="004D55F0">
        <w:rPr>
          <w:rFonts w:ascii="Times New Roman" w:hAnsi="Times New Roman"/>
          <w:b/>
          <w:bCs/>
          <w:sz w:val="28"/>
          <w:szCs w:val="28"/>
        </w:rPr>
        <w:t>здравоохранение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C643B" w:rsidRPr="00743FA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7C643B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7C643B" w:rsidRPr="00F96C66" w:rsidRDefault="007C643B" w:rsidP="007C64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70</w:t>
      </w:r>
      <w:r w:rsidRPr="00B954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Эндоскопия.</w:t>
      </w:r>
    </w:p>
    <w:p w:rsidR="007C643B" w:rsidRPr="00743FA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7C643B" w:rsidRPr="00743FA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proofErr w:type="spellStart"/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эндоскопист</w:t>
      </w:r>
      <w:proofErr w:type="spellEnd"/>
    </w:p>
    <w:p w:rsidR="007C643B" w:rsidRPr="00743FA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C643B" w:rsidRDefault="007C643B" w:rsidP="007C64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>
        <w:rPr>
          <w:rFonts w:ascii="Times New Roman" w:hAnsi="Times New Roman"/>
          <w:b/>
          <w:sz w:val="28"/>
          <w:szCs w:val="28"/>
        </w:rPr>
        <w:t>Кафедра хирургическ</w:t>
      </w:r>
      <w:r w:rsidRPr="00EF69B2">
        <w:rPr>
          <w:rFonts w:ascii="Times New Roman" w:hAnsi="Times New Roman"/>
          <w:b/>
          <w:sz w:val="28"/>
          <w:szCs w:val="28"/>
        </w:rPr>
        <w:t>их болезней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 w:rsidRPr="00EF69B2">
        <w:rPr>
          <w:rFonts w:ascii="Times New Roman" w:hAnsi="Times New Roman"/>
          <w:b/>
          <w:sz w:val="28"/>
          <w:szCs w:val="28"/>
        </w:rPr>
        <w:t xml:space="preserve"> Института</w:t>
      </w:r>
      <w:r w:rsidRPr="00743FA0">
        <w:rPr>
          <w:rFonts w:ascii="Times New Roman" w:hAnsi="Times New Roman"/>
          <w:b/>
          <w:sz w:val="28"/>
          <w:szCs w:val="28"/>
        </w:rPr>
        <w:t xml:space="preserve"> непрерывного медицинского и фармацевтического образования.</w:t>
      </w:r>
    </w:p>
    <w:p w:rsidR="007C643B" w:rsidRPr="00743FA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7C643B" w:rsidRPr="00743FA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7C643B" w:rsidRPr="00743FA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643B" w:rsidRPr="004D55F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>Лекции: 4 часа</w:t>
      </w:r>
    </w:p>
    <w:p w:rsidR="007C643B" w:rsidRPr="004D55F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43B" w:rsidRPr="004D55F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</w:t>
      </w:r>
      <w:r w:rsidRPr="004D55F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</w:p>
    <w:p w:rsidR="007C643B" w:rsidRPr="004D55F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43B" w:rsidRPr="004D55F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12 часов</w:t>
      </w:r>
    </w:p>
    <w:p w:rsidR="007C643B" w:rsidRPr="004D55F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43B" w:rsidRPr="004D55F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 xml:space="preserve">Форма контроля: зачет </w:t>
      </w:r>
    </w:p>
    <w:p w:rsidR="007C643B" w:rsidRPr="004D55F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43B" w:rsidRPr="004D55F0" w:rsidRDefault="007C643B" w:rsidP="007C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1 (</w:t>
      </w:r>
      <w:proofErr w:type="spellStart"/>
      <w:r>
        <w:rPr>
          <w:rFonts w:ascii="Times New Roman" w:hAnsi="Times New Roman"/>
          <w:sz w:val="28"/>
          <w:szCs w:val="28"/>
        </w:rPr>
        <w:t>зе</w:t>
      </w:r>
      <w:proofErr w:type="spellEnd"/>
      <w:r>
        <w:rPr>
          <w:rFonts w:ascii="Times New Roman" w:hAnsi="Times New Roman"/>
          <w:sz w:val="28"/>
          <w:szCs w:val="28"/>
        </w:rPr>
        <w:t>) 36</w:t>
      </w:r>
      <w:r w:rsidRPr="004D55F0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асов</w:t>
      </w:r>
    </w:p>
    <w:p w:rsidR="007C643B" w:rsidRDefault="007C643B" w:rsidP="007C64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43B" w:rsidRPr="00826821" w:rsidRDefault="007C643B" w:rsidP="007C643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22</w:t>
      </w:r>
    </w:p>
    <w:p w:rsidR="007C643B" w:rsidRDefault="007C643B" w:rsidP="007C643B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43B" w:rsidRPr="00826821" w:rsidRDefault="007C643B" w:rsidP="007C643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</w:t>
      </w:r>
      <w:r w:rsidRPr="00826821">
        <w:rPr>
          <w:rFonts w:ascii="Times New Roman" w:hAnsi="Times New Roman"/>
          <w:sz w:val="28"/>
          <w:szCs w:val="28"/>
        </w:rPr>
        <w:t xml:space="preserve"> с библиотекой</w:t>
      </w:r>
    </w:p>
    <w:p w:rsidR="007C643B" w:rsidRPr="00826821" w:rsidRDefault="007C643B" w:rsidP="007C6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643B" w:rsidRPr="00826821" w:rsidRDefault="007C643B" w:rsidP="007C6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826821">
        <w:rPr>
          <w:rFonts w:ascii="Times New Roman" w:hAnsi="Times New Roman"/>
          <w:sz w:val="28"/>
          <w:szCs w:val="28"/>
        </w:rPr>
        <w:t xml:space="preserve"> би</w:t>
      </w:r>
      <w:r>
        <w:rPr>
          <w:rFonts w:ascii="Times New Roman" w:hAnsi="Times New Roman"/>
          <w:sz w:val="28"/>
          <w:szCs w:val="28"/>
        </w:rPr>
        <w:t xml:space="preserve">блиотекой       _____________________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26821">
        <w:rPr>
          <w:rFonts w:ascii="Times New Roman" w:hAnsi="Times New Roman"/>
          <w:sz w:val="28"/>
          <w:szCs w:val="28"/>
        </w:rPr>
        <w:t>В.В.Долгова</w:t>
      </w:r>
    </w:p>
    <w:p w:rsidR="007C643B" w:rsidRPr="00826821" w:rsidRDefault="007C643B" w:rsidP="007C643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643B" w:rsidRPr="003C0030" w:rsidRDefault="007C643B" w:rsidP="007C6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3C0030"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 w:rsidRPr="003C0030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C0030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7C643B" w:rsidRDefault="007C643B" w:rsidP="007C6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0030">
        <w:rPr>
          <w:rFonts w:ascii="Times New Roman" w:hAnsi="Times New Roman"/>
          <w:sz w:val="28"/>
          <w:szCs w:val="28"/>
        </w:rPr>
        <w:t>протокол №</w:t>
      </w:r>
      <w:r w:rsidR="00C14B75">
        <w:rPr>
          <w:rFonts w:ascii="Times New Roman" w:hAnsi="Times New Roman"/>
          <w:sz w:val="28"/>
          <w:szCs w:val="28"/>
        </w:rPr>
        <w:t xml:space="preserve"> 12</w:t>
      </w:r>
      <w:r w:rsidRPr="003C0030">
        <w:rPr>
          <w:rFonts w:ascii="Times New Roman" w:hAnsi="Times New Roman"/>
          <w:sz w:val="28"/>
          <w:szCs w:val="28"/>
        </w:rPr>
        <w:t xml:space="preserve">  от    « </w:t>
      </w:r>
      <w:r w:rsidR="00C14B75">
        <w:rPr>
          <w:rFonts w:ascii="Times New Roman" w:hAnsi="Times New Roman"/>
          <w:sz w:val="28"/>
          <w:szCs w:val="28"/>
        </w:rPr>
        <w:t>29</w:t>
      </w:r>
      <w:r w:rsidRPr="003C0030">
        <w:rPr>
          <w:rFonts w:ascii="Times New Roman" w:hAnsi="Times New Roman"/>
          <w:sz w:val="28"/>
          <w:szCs w:val="28"/>
        </w:rPr>
        <w:t xml:space="preserve">»   </w:t>
      </w:r>
      <w:r w:rsidR="00C14B75">
        <w:rPr>
          <w:rFonts w:ascii="Times New Roman" w:hAnsi="Times New Roman"/>
          <w:sz w:val="28"/>
          <w:szCs w:val="28"/>
        </w:rPr>
        <w:t xml:space="preserve">июня  </w:t>
      </w:r>
      <w:r w:rsidRPr="003C0030">
        <w:rPr>
          <w:rFonts w:ascii="Times New Roman" w:hAnsi="Times New Roman"/>
          <w:sz w:val="28"/>
          <w:szCs w:val="28"/>
        </w:rPr>
        <w:t xml:space="preserve"> 2022  г.</w:t>
      </w:r>
    </w:p>
    <w:p w:rsidR="007C643B" w:rsidRPr="00826821" w:rsidRDefault="007C643B" w:rsidP="007C6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643B" w:rsidRDefault="007C643B" w:rsidP="007C6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УМК</w:t>
      </w:r>
      <w:r>
        <w:rPr>
          <w:rFonts w:ascii="Times New Roman" w:hAnsi="Times New Roman"/>
          <w:sz w:val="28"/>
          <w:szCs w:val="28"/>
        </w:rPr>
        <w:tab/>
      </w:r>
      <w:r w:rsidRPr="00826821">
        <w:rPr>
          <w:rFonts w:ascii="Times New Roman" w:hAnsi="Times New Roman"/>
          <w:sz w:val="28"/>
          <w:szCs w:val="28"/>
        </w:rPr>
        <w:t>_____________________</w:t>
      </w:r>
      <w:r w:rsidRPr="008268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О.В. Магницкая</w:t>
      </w:r>
    </w:p>
    <w:p w:rsidR="007C643B" w:rsidRPr="00DA0939" w:rsidRDefault="007C643B" w:rsidP="007C6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643B" w:rsidRPr="00DA0939" w:rsidRDefault="007C643B" w:rsidP="007C6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 xml:space="preserve">Начальник управления учебно-методического, правового сопровождения и </w:t>
      </w:r>
      <w:proofErr w:type="gramStart"/>
      <w:r w:rsidRPr="00DA0939">
        <w:rPr>
          <w:rFonts w:ascii="Times New Roman" w:hAnsi="Times New Roman"/>
          <w:sz w:val="28"/>
          <w:szCs w:val="28"/>
        </w:rPr>
        <w:t>производст</w:t>
      </w:r>
      <w:r>
        <w:rPr>
          <w:rFonts w:ascii="Times New Roman" w:hAnsi="Times New Roman"/>
          <w:sz w:val="28"/>
          <w:szCs w:val="28"/>
        </w:rPr>
        <w:t>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</w:t>
      </w:r>
      <w:r w:rsidRPr="00DA093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A0939">
        <w:rPr>
          <w:rFonts w:ascii="Times New Roman" w:hAnsi="Times New Roman"/>
          <w:sz w:val="28"/>
          <w:szCs w:val="28"/>
        </w:rPr>
        <w:t>О.Ю.Афанасьева</w:t>
      </w:r>
    </w:p>
    <w:p w:rsidR="007C643B" w:rsidRPr="00826821" w:rsidRDefault="007C643B" w:rsidP="007C643B">
      <w:pPr>
        <w:spacing w:after="0" w:line="36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7C643B" w:rsidRDefault="007C643B" w:rsidP="007C6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826821">
        <w:rPr>
          <w:rFonts w:ascii="Times New Roman" w:hAnsi="Times New Roman"/>
          <w:sz w:val="28"/>
          <w:szCs w:val="28"/>
        </w:rPr>
        <w:t xml:space="preserve"> в составе учебно-методического комплекса дисциплины </w:t>
      </w:r>
      <w:r>
        <w:rPr>
          <w:rFonts w:ascii="Times New Roman" w:hAnsi="Times New Roman"/>
          <w:sz w:val="28"/>
          <w:szCs w:val="28"/>
        </w:rPr>
        <w:t>утверждены</w:t>
      </w:r>
      <w:r w:rsidRPr="00826821">
        <w:rPr>
          <w:rFonts w:ascii="Times New Roman" w:hAnsi="Times New Roman"/>
          <w:sz w:val="28"/>
          <w:szCs w:val="28"/>
        </w:rPr>
        <w:t xml:space="preserve"> в качестве компонента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в составе комплекта документов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на заседании Ученого Совета </w:t>
      </w:r>
      <w:r>
        <w:rPr>
          <w:rFonts w:ascii="Times New Roman" w:hAnsi="Times New Roman"/>
          <w:sz w:val="28"/>
          <w:szCs w:val="28"/>
        </w:rPr>
        <w:t xml:space="preserve">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7C643B" w:rsidRDefault="007C643B" w:rsidP="007C6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0030">
        <w:rPr>
          <w:rFonts w:ascii="Times New Roman" w:hAnsi="Times New Roman"/>
          <w:sz w:val="28"/>
          <w:szCs w:val="28"/>
        </w:rPr>
        <w:t xml:space="preserve">протокол № </w:t>
      </w:r>
      <w:r w:rsidR="00C14B75">
        <w:rPr>
          <w:rFonts w:ascii="Times New Roman" w:hAnsi="Times New Roman"/>
          <w:sz w:val="28"/>
          <w:szCs w:val="28"/>
        </w:rPr>
        <w:t>13 от «29» июн</w:t>
      </w:r>
      <w:r w:rsidRPr="003C0030">
        <w:rPr>
          <w:rFonts w:ascii="Times New Roman" w:hAnsi="Times New Roman"/>
          <w:sz w:val="28"/>
          <w:szCs w:val="28"/>
        </w:rPr>
        <w:t>я 2022 г.</w:t>
      </w:r>
    </w:p>
    <w:p w:rsidR="007C643B" w:rsidRPr="00DA0939" w:rsidRDefault="007C643B" w:rsidP="007C643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643B" w:rsidRDefault="007C643B" w:rsidP="007C6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  Ученого совета </w:t>
      </w:r>
      <w:r w:rsidRPr="00DA0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__________________  </w:t>
      </w:r>
      <w:r w:rsidRPr="00DA0939">
        <w:rPr>
          <w:rFonts w:ascii="Times New Roman" w:hAnsi="Times New Roman"/>
          <w:sz w:val="28"/>
          <w:szCs w:val="28"/>
        </w:rPr>
        <w:t>Е.С. Александрина</w:t>
      </w:r>
    </w:p>
    <w:p w:rsidR="007C643B" w:rsidRDefault="007C643B" w:rsidP="007C643B">
      <w:pPr>
        <w:jc w:val="both"/>
        <w:rPr>
          <w:rFonts w:ascii="Times New Roman" w:hAnsi="Times New Roman"/>
          <w:sz w:val="28"/>
          <w:szCs w:val="28"/>
        </w:rPr>
      </w:pPr>
    </w:p>
    <w:p w:rsidR="007C643B" w:rsidRDefault="007C643B" w:rsidP="007C643B">
      <w:pPr>
        <w:jc w:val="both"/>
        <w:rPr>
          <w:rFonts w:ascii="Times New Roman" w:hAnsi="Times New Roman"/>
          <w:sz w:val="28"/>
          <w:szCs w:val="28"/>
        </w:rPr>
      </w:pPr>
    </w:p>
    <w:p w:rsidR="007C643B" w:rsidRDefault="007C643B" w:rsidP="007C643B">
      <w:pPr>
        <w:jc w:val="both"/>
        <w:rPr>
          <w:rFonts w:ascii="Times New Roman" w:hAnsi="Times New Roman"/>
          <w:sz w:val="28"/>
          <w:szCs w:val="28"/>
        </w:rPr>
      </w:pPr>
    </w:p>
    <w:p w:rsidR="007C643B" w:rsidRDefault="007C643B" w:rsidP="007C643B">
      <w:pPr>
        <w:jc w:val="both"/>
        <w:rPr>
          <w:rFonts w:ascii="Times New Roman" w:hAnsi="Times New Roman"/>
          <w:sz w:val="28"/>
          <w:szCs w:val="28"/>
        </w:rPr>
      </w:pPr>
    </w:p>
    <w:p w:rsidR="007C643B" w:rsidRDefault="007C643B" w:rsidP="007C643B">
      <w:pPr>
        <w:jc w:val="both"/>
        <w:rPr>
          <w:rFonts w:ascii="Times New Roman" w:hAnsi="Times New Roman"/>
          <w:sz w:val="28"/>
          <w:szCs w:val="28"/>
        </w:rPr>
      </w:pPr>
    </w:p>
    <w:p w:rsidR="007C643B" w:rsidRDefault="007C643B" w:rsidP="007C643B">
      <w:pPr>
        <w:jc w:val="both"/>
        <w:rPr>
          <w:rFonts w:ascii="Times New Roman" w:hAnsi="Times New Roman"/>
          <w:sz w:val="28"/>
          <w:szCs w:val="28"/>
        </w:rPr>
      </w:pPr>
    </w:p>
    <w:p w:rsidR="007C643B" w:rsidRDefault="007C643B" w:rsidP="007C643B">
      <w:pPr>
        <w:jc w:val="both"/>
        <w:rPr>
          <w:rFonts w:ascii="Times New Roman" w:hAnsi="Times New Roman"/>
          <w:sz w:val="28"/>
          <w:szCs w:val="28"/>
        </w:rPr>
      </w:pPr>
    </w:p>
    <w:p w:rsidR="007C643B" w:rsidRPr="00DA0939" w:rsidRDefault="007C643B" w:rsidP="007C643B">
      <w:pPr>
        <w:jc w:val="both"/>
        <w:rPr>
          <w:rFonts w:ascii="Times New Roman" w:hAnsi="Times New Roman"/>
          <w:sz w:val="28"/>
          <w:szCs w:val="28"/>
        </w:rPr>
      </w:pPr>
    </w:p>
    <w:p w:rsidR="007C643B" w:rsidRPr="003B7BAB" w:rsidRDefault="007C643B" w:rsidP="007C643B">
      <w:pPr>
        <w:pStyle w:val="a3"/>
        <w:numPr>
          <w:ilvl w:val="0"/>
          <w:numId w:val="2"/>
        </w:numPr>
        <w:spacing w:after="0" w:line="360" w:lineRule="auto"/>
        <w:ind w:left="110" w:firstLine="44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1.</w:t>
      </w:r>
      <w:r w:rsidRPr="003B7BAB">
        <w:rPr>
          <w:rFonts w:ascii="Times New Roman" w:hAnsi="Times New Roman"/>
          <w:sz w:val="28"/>
          <w:szCs w:val="28"/>
        </w:rPr>
        <w:tab/>
        <w:t>Цель и задачи дисциплины «Общественное здоровье и здравоохранение»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ab/>
        <w:t>Цель дисциплины: углубление профессиональных знаний и умений в области общественного здоровья и здравоохранения, формирование клинического мышления, повышение уровня готовности к самостоятельной профессиональной деятельности в медицинских учреждениях.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Задачи рабочей программы по дисциплине «Общественное здоровье и здравоохранение»: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1. Сформировать умения в освоении новейших технологий и методик в сфере общественного здоровья и здравоохранения.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 Сформировать систему общих и специальных знаний, умений, позволяющих врачу свободно ориентироваться в вопросах общественного здоровья и здравоохранения.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3. Сформировать базовые, фундаментальные медицинские знания, формирующие профессиональные компетенции </w:t>
      </w:r>
      <w:proofErr w:type="spellStart"/>
      <w:r w:rsidRPr="003B7BAB">
        <w:rPr>
          <w:rFonts w:ascii="Times New Roman" w:hAnsi="Times New Roman"/>
          <w:sz w:val="28"/>
          <w:szCs w:val="28"/>
        </w:rPr>
        <w:t>врача</w:t>
      </w:r>
      <w:r>
        <w:rPr>
          <w:rFonts w:ascii="Times New Roman" w:hAnsi="Times New Roman"/>
          <w:sz w:val="28"/>
          <w:szCs w:val="28"/>
        </w:rPr>
        <w:t>-эндоскописта</w:t>
      </w:r>
      <w:proofErr w:type="spellEnd"/>
      <w:r w:rsidRPr="003B7BAB">
        <w:rPr>
          <w:rFonts w:ascii="Times New Roman" w:hAnsi="Times New Roman"/>
          <w:sz w:val="28"/>
          <w:szCs w:val="28"/>
        </w:rPr>
        <w:t>, способного успешно решать свои профессиональные задачи в аспекте общественного здоровья и здравоохранения.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</w:t>
      </w:r>
      <w:r w:rsidRPr="003B7BAB">
        <w:rPr>
          <w:rFonts w:ascii="Times New Roman" w:hAnsi="Times New Roman"/>
          <w:sz w:val="28"/>
          <w:szCs w:val="28"/>
        </w:rPr>
        <w:tab/>
        <w:t>Результаты обучения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B7BAB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освоения дисциплины «Общественное здоровье и здравоохранение» обучающийся должен сформировать следующие компетенции: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универсальные компетенции (УК):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 к абстрактному мышлению, анализу, синтезу (УК-1);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7BAB">
        <w:rPr>
          <w:rFonts w:ascii="Times New Roman" w:hAnsi="Times New Roman"/>
          <w:sz w:val="28"/>
          <w:szCs w:val="28"/>
        </w:rPr>
        <w:t xml:space="preserve">- готовность к участию в педагогической деятельности по программам среднего и высшего медицинского образования или среднего и высшего </w:t>
      </w:r>
      <w:r w:rsidRPr="003B7BAB">
        <w:rPr>
          <w:rFonts w:ascii="Times New Roman" w:hAnsi="Times New Roman"/>
          <w:sz w:val="28"/>
          <w:szCs w:val="28"/>
        </w:rPr>
        <w:lastRenderedPageBreak/>
        <w:t>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 (УК-3).</w:t>
      </w:r>
      <w:proofErr w:type="gramEnd"/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профессиональные компетенции (ПК):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профилактическая деятельность: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3B7BAB">
        <w:rPr>
          <w:rFonts w:ascii="Times New Roman" w:hAnsi="Times New Roman"/>
          <w:sz w:val="28"/>
          <w:szCs w:val="28"/>
        </w:rPr>
        <w:t>влияния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на здоровье человека факторов среды его обитания (ПК-1);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проведению профилактических медицинских осмотров, диспансеризации и осуществлению диспансерного наблюдения за пациентами с заболеваниями</w:t>
      </w:r>
      <w:r>
        <w:rPr>
          <w:rFonts w:ascii="Times New Roman" w:hAnsi="Times New Roman"/>
          <w:sz w:val="28"/>
          <w:szCs w:val="28"/>
        </w:rPr>
        <w:t xml:space="preserve"> почек</w:t>
      </w:r>
      <w:r w:rsidRPr="003B7BAB">
        <w:rPr>
          <w:rFonts w:ascii="Times New Roman" w:hAnsi="Times New Roman"/>
          <w:sz w:val="28"/>
          <w:szCs w:val="28"/>
        </w:rPr>
        <w:t xml:space="preserve"> (ПК-2);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применению социально-гигиенических методик сбора и медико-статистического анализа информации о заболеваемости </w:t>
      </w:r>
      <w:r>
        <w:rPr>
          <w:rFonts w:ascii="Times New Roman" w:hAnsi="Times New Roman"/>
          <w:sz w:val="28"/>
          <w:szCs w:val="28"/>
        </w:rPr>
        <w:t xml:space="preserve">желудочно-кишечного тракта и нижних дыхательных путей </w:t>
      </w:r>
      <w:r w:rsidRPr="003B7BAB">
        <w:rPr>
          <w:rFonts w:ascii="Times New Roman" w:hAnsi="Times New Roman"/>
          <w:sz w:val="28"/>
          <w:szCs w:val="28"/>
        </w:rPr>
        <w:t xml:space="preserve">(ПК-4); 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диагностическая деятельность: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диагностике заболеваний </w:t>
      </w:r>
      <w:r>
        <w:rPr>
          <w:rFonts w:ascii="Times New Roman" w:hAnsi="Times New Roman"/>
          <w:sz w:val="28"/>
          <w:szCs w:val="28"/>
        </w:rPr>
        <w:t>желудочно-кишечного тракта и нижних дыхательных путей</w:t>
      </w:r>
      <w:r w:rsidRPr="003B7BAB">
        <w:rPr>
          <w:rFonts w:ascii="Times New Roman" w:hAnsi="Times New Roman"/>
          <w:sz w:val="28"/>
          <w:szCs w:val="28"/>
        </w:rPr>
        <w:t xml:space="preserve"> и неотложных состояний в соответствии с Международной статистической классификацией болезней и проблем, связанных со здоровьем (ПК-5); 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проведению экспертизы временной нетрудоспособности и участию в иных видах медицинской экспертизы (ПК-6);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психолого-педагогическая деятельность: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 xml:space="preserve">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 заболеваний </w:t>
      </w:r>
      <w:r>
        <w:rPr>
          <w:rFonts w:ascii="Times New Roman" w:hAnsi="Times New Roman"/>
          <w:sz w:val="28"/>
          <w:szCs w:val="28"/>
        </w:rPr>
        <w:t>желудочно-кишечного тракта и нижних дыхательных путей</w:t>
      </w:r>
      <w:r w:rsidRPr="003B7BAB">
        <w:rPr>
          <w:rFonts w:ascii="Times New Roman" w:hAnsi="Times New Roman"/>
          <w:sz w:val="28"/>
          <w:szCs w:val="28"/>
        </w:rPr>
        <w:t xml:space="preserve"> (ПК-10); 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организационно-управленческая деятельность: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(ПК-11); 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участию в оценке качества оказания медицинской помощи с использованием основных медико-статистических показателей (ПК-12).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Формирование вышеперечисленных универсальных и профессиональных компетенций предполагает овладение ординатором системой следующих знаний, умений и владений: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Знания: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современные теоретические и экспериментальные методы для внедрения собственных и заимствованных результатов научных исследований в клиническую практику (УК-1);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основные характеристики коллектива, его особенности, стадии развития; принципы управления коллективом, функции управления, методы управления коллективом, этические нормы и принципы делового общения (УК-2);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технологии, формы, методы и средства обучения и воспитания (УК-3);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основы законодательства по охране здоровья населения, основы страховой медицины в РФ; вопросы организации экспертизы временной и стойкой утраты трудоспособности (ПК-1);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 xml:space="preserve">- основы организации проведения профилактических медицинских осмотров, диспансеризации и осуществлению диспансерного наблюдения (ПК-2);  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особенности ведения учетно-отчетной документации медицинских учреждений и экспертизу трудоспособности в контексте текущего законодательства (ПК-4);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Международную статистическую классификацию болезней и проблем, связанных со здоровьем, и особенности учета заболеваемости (ПК-5);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порядок проведения экспертизы временной нетрудоспособности в медицинской организации (ПК-6);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методы обучения пациентов различных возрастных групп санитарно-гигиеническим правилам; особенностям образа жизни с учетом имеющейся патологии, формирования навыков здорового образа жизни (ПК-10);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законы и иные нормативные правовые акты Российской Федерации в сфере здравоохранения, приемы и методы управления в медицинской организации и структурных подразделениях (ПК-11);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методики анализа деятельности (организации, качества и эффективности) медицинских организаций (ПК-12).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Умения: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выявлять основные закономерности изучаемых объектов, прогнозировать новые неизвестные закономерности (УК-1);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защищать гражданские права врачей и пациентов, выстраивать и поддерживать рабочие  отношения с членами  коллектива (УК-2);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отбирать адекватные целям и содержанию технологии, формы, методы и средства обучения и воспитания (УК-3);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лечебно-профилактическую, санитарно-противоэпидемиологическую и реабилитационную помощь населению; работу по экспертизе временной нетрудоспособности (ПК-1);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>- проводить профилактические медицинские осмотры, диспансеризацию и осуществлять диспансерное наблюдение (ПК-2);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всесторонне анализировать и оценивать информацию о заболеваемости</w:t>
      </w:r>
      <w:r w:rsidRPr="007C6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желудочно-кишечного тракта и нижних дыхательных путей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B7BAB">
        <w:rPr>
          <w:rFonts w:ascii="Times New Roman" w:hAnsi="Times New Roman"/>
          <w:sz w:val="28"/>
          <w:szCs w:val="28"/>
        </w:rPr>
        <w:t>,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вести медицинскую документацию (ПК-4); 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определять у пациентов заболевания и неотложные состояния </w:t>
      </w:r>
      <w:r>
        <w:rPr>
          <w:rFonts w:ascii="Times New Roman" w:hAnsi="Times New Roman"/>
          <w:sz w:val="28"/>
          <w:szCs w:val="28"/>
        </w:rPr>
        <w:t>желудочно-кишечного тракта и нижних дыхательных путей</w:t>
      </w:r>
      <w:r w:rsidRPr="003B7BAB">
        <w:rPr>
          <w:rFonts w:ascii="Times New Roman" w:hAnsi="Times New Roman"/>
          <w:sz w:val="28"/>
          <w:szCs w:val="28"/>
        </w:rPr>
        <w:t xml:space="preserve"> в соответствии с Международной статистической классификацией болезней и проблем, связанных со здоровьем (ПК-5);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экспертизу временной нетрудоспособности и принимать участие в других видах экспертизы (ПК-6);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мероприятия по профилактике заболеваний</w:t>
      </w:r>
      <w:r w:rsidRPr="007C6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желудочно-кишечного тракта и нижних дыхательных путей</w:t>
      </w:r>
      <w:r w:rsidRPr="003B7BAB">
        <w:rPr>
          <w:rFonts w:ascii="Times New Roman" w:hAnsi="Times New Roman"/>
          <w:sz w:val="28"/>
          <w:szCs w:val="28"/>
        </w:rPr>
        <w:t>, осуществлять оздоровительные мероприятия по формированию здорового образа жизни с учетом факторов риска (ПК-10);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организовать работу врача-специалиста в сфере охраны здоровья граждан, в медицинских организациях и их структурных подразделениях (ПК-11);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контролировать ведение текущей учетной и отчетной документации по установленным формам; оценить качество оказанной медицинской помощи на основании действующих методик (ПК-12).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Владения: 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изложения самостоятельной точки зрения, анализа и логического мышления, принципами врачебной деонтологии и медицинской этики (УК-1);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знаниями организационной структуры, управленческой деятельности медицинских организаций, анализировать показатели работы структурных подразделений (УК-2);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навыками педагогической деятельности по программам среднего и высшего медицинского образования или среднего и высшего </w:t>
      </w:r>
      <w:r w:rsidRPr="003B7BAB">
        <w:rPr>
          <w:rFonts w:ascii="Times New Roman" w:hAnsi="Times New Roman"/>
          <w:sz w:val="28"/>
          <w:szCs w:val="28"/>
        </w:rPr>
        <w:lastRenderedPageBreak/>
        <w:t>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методиками оценки состояния здоровья населения различных возрастных групп; оценки степени утраты трудоспособности (ПК-1);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проведения профилактических медицинских осмотров, диспансеризации и осуществлению диспансерного наблюдения (ПК-2);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социально-гигиенических мониторинга и медико-статист</w:t>
      </w:r>
      <w:r>
        <w:rPr>
          <w:rFonts w:ascii="Times New Roman" w:hAnsi="Times New Roman"/>
          <w:sz w:val="28"/>
          <w:szCs w:val="28"/>
        </w:rPr>
        <w:t>ического анализа информации  о</w:t>
      </w:r>
      <w:r w:rsidRPr="003B7BAB">
        <w:rPr>
          <w:rFonts w:ascii="Times New Roman" w:hAnsi="Times New Roman"/>
          <w:sz w:val="28"/>
          <w:szCs w:val="28"/>
        </w:rPr>
        <w:t xml:space="preserve">  заболеваемости </w:t>
      </w:r>
      <w:r w:rsidR="004950A0">
        <w:rPr>
          <w:rFonts w:ascii="Times New Roman" w:hAnsi="Times New Roman"/>
          <w:sz w:val="28"/>
          <w:szCs w:val="28"/>
        </w:rPr>
        <w:t>желудочно-кишечного тракта и нижних дыхательных путей</w:t>
      </w:r>
      <w:r w:rsidR="004950A0" w:rsidRPr="003B7BAB">
        <w:rPr>
          <w:rFonts w:ascii="Times New Roman" w:hAnsi="Times New Roman"/>
          <w:sz w:val="28"/>
          <w:szCs w:val="28"/>
        </w:rPr>
        <w:t xml:space="preserve"> </w:t>
      </w:r>
      <w:r w:rsidRPr="003B7BAB">
        <w:rPr>
          <w:rFonts w:ascii="Times New Roman" w:hAnsi="Times New Roman"/>
          <w:sz w:val="28"/>
          <w:szCs w:val="28"/>
        </w:rPr>
        <w:t>(ПК-4);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статистического учета на основе Международной статистической классификацией болезней и проблем, связанных со здоровьем (ПК-5);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проведения экспертизы временной нетрудоспособности в медицинской организации</w:t>
      </w:r>
      <w:r w:rsidR="004950A0">
        <w:rPr>
          <w:rFonts w:ascii="Times New Roman" w:hAnsi="Times New Roman"/>
          <w:sz w:val="28"/>
          <w:szCs w:val="28"/>
        </w:rPr>
        <w:t xml:space="preserve"> эндоскоп</w:t>
      </w:r>
      <w:r>
        <w:rPr>
          <w:rFonts w:ascii="Times New Roman" w:hAnsi="Times New Roman"/>
          <w:sz w:val="28"/>
          <w:szCs w:val="28"/>
        </w:rPr>
        <w:t>ического профиля</w:t>
      </w:r>
      <w:r w:rsidRPr="003B7BAB">
        <w:rPr>
          <w:rFonts w:ascii="Times New Roman" w:hAnsi="Times New Roman"/>
          <w:sz w:val="28"/>
          <w:szCs w:val="28"/>
        </w:rPr>
        <w:t xml:space="preserve"> (ПК-6);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составления образовательных программ, проведения тематических школ для больных и формированию здорового образа жизни, обучению пациентов основным гигиеническим мероприятиям оздоровительного характера, способствующим сохранению и укреплению здоровья, профилактике  заболеваний</w:t>
      </w:r>
      <w:r w:rsidR="004950A0" w:rsidRPr="004950A0">
        <w:rPr>
          <w:rFonts w:ascii="Times New Roman" w:hAnsi="Times New Roman"/>
          <w:sz w:val="28"/>
          <w:szCs w:val="28"/>
        </w:rPr>
        <w:t xml:space="preserve"> </w:t>
      </w:r>
      <w:r w:rsidR="004950A0">
        <w:rPr>
          <w:rFonts w:ascii="Times New Roman" w:hAnsi="Times New Roman"/>
          <w:sz w:val="28"/>
          <w:szCs w:val="28"/>
        </w:rPr>
        <w:t>желудочно-кишечного тракта и нижних дыхательных путей</w:t>
      </w:r>
      <w:r w:rsidRPr="003B7BAB">
        <w:rPr>
          <w:rFonts w:ascii="Times New Roman" w:hAnsi="Times New Roman"/>
          <w:sz w:val="28"/>
          <w:szCs w:val="28"/>
        </w:rPr>
        <w:t xml:space="preserve"> (ПК-10);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организации работы врача-специалиста с учетом нормативной документации, принятой в здравоохранении РФ (ПК-11);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оценки качества медицинской помощи и составления учетной и отчетной документации по установленным формам (ПК-12).</w:t>
      </w:r>
    </w:p>
    <w:p w:rsidR="007C643B" w:rsidRPr="003B7BAB" w:rsidRDefault="007C643B" w:rsidP="007C643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 </w:t>
      </w:r>
    </w:p>
    <w:p w:rsidR="007C643B" w:rsidRPr="003B7BAB" w:rsidRDefault="007C643B" w:rsidP="007C643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Hlk89587801"/>
    </w:p>
    <w:p w:rsidR="007C643B" w:rsidRPr="003B7BAB" w:rsidRDefault="007C643B" w:rsidP="007C643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643B" w:rsidRPr="003B7BAB" w:rsidRDefault="007C643B" w:rsidP="007C643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643B" w:rsidRDefault="007C643B" w:rsidP="007C643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7C643B" w:rsidSect="003B7BAB">
          <w:footerReference w:type="default" r:id="rId7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7C643B" w:rsidRPr="001367FD" w:rsidRDefault="007C643B" w:rsidP="007C643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W w:w="15036" w:type="dxa"/>
        <w:tblInd w:w="98" w:type="dxa"/>
        <w:tblLook w:val="04A0"/>
      </w:tblPr>
      <w:tblGrid>
        <w:gridCol w:w="2220"/>
        <w:gridCol w:w="3460"/>
        <w:gridCol w:w="2552"/>
        <w:gridCol w:w="3118"/>
        <w:gridCol w:w="3686"/>
      </w:tblGrid>
      <w:tr w:rsidR="007C643B" w:rsidRPr="00C17807" w:rsidTr="008C6F11">
        <w:trPr>
          <w:trHeight w:val="825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bookmarkEnd w:id="2"/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Краткое содержание и структура компетенции</w:t>
            </w:r>
          </w:p>
        </w:tc>
      </w:tr>
      <w:tr w:rsidR="007C643B" w:rsidRPr="00C17807" w:rsidTr="008C6F11">
        <w:trPr>
          <w:trHeight w:val="315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7C643B" w:rsidRPr="00C17807" w:rsidTr="008C6F11">
        <w:trPr>
          <w:trHeight w:val="1163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абстрактному мышлению, анализу, синтезу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 теоретические и экспериментальные методы для внедрения собственных и заимствованных результатов научных исследований в клиническую практику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выявлять основные закономерности изучаемых объектов, прогнозировать новые неизвестные закономерности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изложения самостоятельной точки зрения, анализа и логического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мышления, принципами врачебной 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деонтологии и медицинской этики</w:t>
            </w:r>
          </w:p>
        </w:tc>
      </w:tr>
      <w:tr w:rsidR="007C643B" w:rsidRPr="00C17807" w:rsidTr="008C6F11">
        <w:trPr>
          <w:trHeight w:val="130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УК-2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управлению коллективом, толерантно воспринимать социальные, этнические, конфессиональные и культурные различия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основные характеристики коллектива, его особенности, стадии развития; принцип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 управления коллективом, функции управления, методы управ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ления коллективом, этические нормы и принципы делового общения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защищать гражданские права врач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ей и пациентов, выстраивать и 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подд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ерживать рабочие  отношения с 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членами  коллектива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знаниями организационной структуры, управленческой деятельности медицинских организаций, анализировать показатели работы структурных подразделений</w:t>
            </w:r>
          </w:p>
        </w:tc>
      </w:tr>
      <w:tr w:rsidR="007C643B" w:rsidRPr="00C17807" w:rsidTr="008C6F11">
        <w:trPr>
          <w:trHeight w:val="2378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УК-3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      </w:r>
            <w:proofErr w:type="gramEnd"/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технологии, формы, методы и средства обучения и воспитания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отбирать адекватные целям и содержанию технологии, формы, методы и средства обучения и воспитания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педагогической деятельности по прог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раммам среднего и высшего медицинского образования или среднего и высшего фармацевтиче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ского образования, а так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же по дополнительным профессио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нальным программам для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лиц, имеющих среднее профессиональное или высшее образова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ние, в порядке, установленном федеральным органом исполн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тельной власти, осуществляю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щим функции по выработке го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ударс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твенной политики и нормативно-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правовому регулированию в сфере здравоохранения </w:t>
            </w:r>
          </w:p>
        </w:tc>
      </w:tr>
      <w:tr w:rsidR="007C643B" w:rsidRPr="00C17807" w:rsidTr="008C6F11">
        <w:trPr>
          <w:trHeight w:val="253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643B" w:rsidRPr="00C17807" w:rsidTr="008C6F11">
        <w:trPr>
          <w:trHeight w:val="105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влияния</w:t>
            </w:r>
            <w:proofErr w:type="gramEnd"/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здоровье человека факторов среды его обитания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основы законодательства по охране здоровья населения, основы страховой медицины в РФ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EB6A89">
              <w:rPr>
                <w:rFonts w:ascii="Times New Roman" w:hAnsi="Times New Roman"/>
                <w:color w:val="000000"/>
                <w:sz w:val="16"/>
                <w:szCs w:val="16"/>
              </w:rPr>
              <w:t>вопросы организации экспертизы временной и стойкой утраты трудоспособности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лечебно-профилактическую, санитарно-противоэпидемиологическую и реабилитационную помощь населению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 работу по экспертизе временной нетрудоспособности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методиками оценки состояния здоровья населени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я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различных возрастных групп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 оценки степени утраты трудоспособности</w:t>
            </w:r>
          </w:p>
        </w:tc>
      </w:tr>
      <w:tr w:rsidR="007C643B" w:rsidRPr="00C17807" w:rsidTr="008C6F11">
        <w:trPr>
          <w:trHeight w:val="778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643B" w:rsidRPr="00C17807" w:rsidTr="008C6F11">
        <w:trPr>
          <w:trHeight w:val="253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643B" w:rsidRPr="00C17807" w:rsidTr="008C6F11">
        <w:trPr>
          <w:trHeight w:val="253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3B" w:rsidRPr="00C17807" w:rsidRDefault="007C643B" w:rsidP="008C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643B" w:rsidRPr="00C17807" w:rsidTr="008C6F11">
        <w:trPr>
          <w:trHeight w:val="113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проведению профилактических медицинских осмотров, диспансеризации и осуществлению диспансерн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ого наблюдения </w:t>
            </w:r>
            <w:r w:rsidR="004950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 пациентами с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заболеваниями</w:t>
            </w:r>
            <w:r w:rsidR="004950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ЖКТ и нижних дыхательных путей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B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основы организации проведения</w:t>
            </w:r>
            <w:r>
              <w:t xml:space="preserve"> </w:t>
            </w:r>
            <w:r w:rsidRPr="00F7360E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профилактических медицинских осмотров, диспансеризации и осуществлению диспансерного наблюдения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профилактически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медицински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осмотр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>, диспансеризаци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ю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осуществл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ять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диспансерно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наблюдени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методологией 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>проведения профилактических медицинских осмотров, диспансеризации и осуществлению диспансерного наблюдения</w:t>
            </w:r>
          </w:p>
        </w:tc>
      </w:tr>
      <w:tr w:rsidR="007C643B" w:rsidRPr="00C17807" w:rsidTr="008C6F11">
        <w:trPr>
          <w:trHeight w:val="111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ПК-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применению социально-гигиенических методик сбора и медико-стати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стического анализа информации 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о заболеваемости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950A0">
              <w:rPr>
                <w:rFonts w:ascii="Times New Roman" w:hAnsi="Times New Roman"/>
                <w:color w:val="000000"/>
                <w:sz w:val="16"/>
                <w:szCs w:val="16"/>
              </w:rPr>
              <w:t>ЖКТ и нижних дыхательных путей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особенности ведения 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учетно-отчетной документации медицинских учреждений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методики социально-гигиенического исследования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всесторонне анализиро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вать и оценивать 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>информаци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ю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 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заболеваемости</w:t>
            </w:r>
            <w:r w:rsidR="004950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ЖКТ и нижних дыхательных путей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вести медицинскую документацию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социально-гигиеническ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ого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мониторинга и медико-статист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ического анализа информации  о 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заболеваемости</w:t>
            </w:r>
            <w:r w:rsidR="006B60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ЖКТ и нижних дыхательных путей</w:t>
            </w:r>
          </w:p>
        </w:tc>
      </w:tr>
      <w:tr w:rsidR="007C643B" w:rsidRPr="00C17807" w:rsidTr="008C6F11">
        <w:trPr>
          <w:trHeight w:val="1257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готовностью к диагностике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заболеваний </w:t>
            </w:r>
            <w:r w:rsidR="004950A0">
              <w:rPr>
                <w:rFonts w:ascii="Times New Roman" w:hAnsi="Times New Roman"/>
                <w:color w:val="000000"/>
                <w:sz w:val="16"/>
                <w:szCs w:val="16"/>
              </w:rPr>
              <w:t>ЖКТ и нижних дыхательных путей</w:t>
            </w:r>
            <w:r w:rsidR="004950A0"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>Международн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ую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статистическ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ую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классификац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ию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болезней и проблем, связанных со здоровьем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и особенности учета заболеваемости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>определ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ять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 пациентов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заболевания</w:t>
            </w:r>
            <w:r w:rsidR="004950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ЖКТ и нижних дыхательных путей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неотложные состояния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статистического учета на основе</w:t>
            </w:r>
            <w:r>
              <w:t xml:space="preserve"> </w:t>
            </w:r>
            <w:r w:rsidRPr="00291EE5">
              <w:rPr>
                <w:rFonts w:ascii="Times New Roman" w:hAnsi="Times New Roman"/>
                <w:color w:val="000000"/>
                <w:sz w:val="16"/>
                <w:szCs w:val="16"/>
              </w:rPr>
              <w:t>Международной статистической классификацией болезней и проблем, связанных со здоровьем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C643B" w:rsidRPr="00C17807" w:rsidTr="008C6F11">
        <w:trPr>
          <w:trHeight w:val="837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ПК-6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280AF6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проведению экспертизы временной нетрудоспособности и участию в иных видах медицинской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291EE5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порядок 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пров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ения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экспертиз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временной нетрудоспособности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медицинской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291EE5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экспертизу временной нетрудоспособности и принимать участие в других видах экспертизы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методологией 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пров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ения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экспертиз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временной нетрудоспособности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медицинской организации</w:t>
            </w:r>
          </w:p>
        </w:tc>
      </w:tr>
      <w:tr w:rsidR="007C643B" w:rsidRPr="00C17807" w:rsidTr="008C6F11">
        <w:trPr>
          <w:trHeight w:val="1389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ПК-</w:t>
            </w: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>
              <w:t xml:space="preserve"> 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обучению пациентов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950A0">
              <w:rPr>
                <w:rFonts w:ascii="Times New Roman" w:hAnsi="Times New Roman"/>
                <w:color w:val="000000"/>
                <w:sz w:val="16"/>
                <w:szCs w:val="16"/>
              </w:rPr>
              <w:t>ЖКТ и нижних дыхательных путей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методы обучения пациен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тов различных возрастных гру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пп санитарно-гигиеническим пра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вилам; особенностям обра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жизни с учетом имеющейся па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тологии, формирования навыков здорового образа жизни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мероприятия по профилактике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заболеваний</w:t>
            </w:r>
            <w:r w:rsidR="006B60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ЖКТ и нижних дыхательных путей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, осуществлять оздоровительные мероприятия по формированию здорового образа жизни с учето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 факторов риска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навыками составления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образовательных программ, про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ведения тематических школ для больных и 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ормированию здо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рового образа жизни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 w:rsidRPr="00280AF6">
              <w:rPr>
                <w:rFonts w:ascii="Times New Roman" w:hAnsi="Times New Roman"/>
                <w:color w:val="000000"/>
                <w:sz w:val="16"/>
                <w:szCs w:val="16"/>
              </w:rPr>
              <w:t>обучению пациентов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  <w:r w:rsidR="006B60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ЖКТ и нижних дыхательных путей</w:t>
            </w:r>
          </w:p>
        </w:tc>
      </w:tr>
      <w:tr w:rsidR="007C643B" w:rsidRPr="00C17807" w:rsidTr="008C6F11">
        <w:trPr>
          <w:trHeight w:val="1553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ПК-11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законы и иные нормативные правовые акты Российско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й Федерации в сфере здравоохранения, приемы и методы управления в медицинской организации и структурных подразделе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ниях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организовать работу врача-специалиста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организации работы врача-специалиста с учетом нормативной документации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принятой в здравоохранении РФ</w:t>
            </w:r>
          </w:p>
        </w:tc>
      </w:tr>
      <w:tr w:rsidR="007C643B" w:rsidRPr="00C17807" w:rsidTr="008C6F11">
        <w:trPr>
          <w:trHeight w:val="1198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07">
              <w:rPr>
                <w:rFonts w:ascii="Times New Roman" w:hAnsi="Times New Roman"/>
                <w:b/>
                <w:bCs/>
                <w:color w:val="000000"/>
              </w:rPr>
              <w:t>ПК-</w:t>
            </w: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оценке качества оказания медицинской помощи с использованием основных медико-статистических показателей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методики анализа деятельности (организации, качества и эффективности) медицинских организаций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контролировать ведение текущей учетной и отчетной документации по установленным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формам; оценить качество оказанной медицинской помощи 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на основании действующих методик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43B" w:rsidRPr="00C17807" w:rsidRDefault="007C643B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навыками оценки качества медицинской помощи и 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составлени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я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уче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тной и отчетной документации по </w:t>
            </w:r>
            <w:r w:rsidRPr="00C17807">
              <w:rPr>
                <w:rFonts w:ascii="Times New Roman" w:hAnsi="Times New Roman"/>
                <w:color w:val="000000"/>
                <w:sz w:val="16"/>
                <w:szCs w:val="16"/>
              </w:rPr>
              <w:t>установленным формам</w:t>
            </w:r>
          </w:p>
        </w:tc>
      </w:tr>
    </w:tbl>
    <w:p w:rsidR="007C643B" w:rsidRDefault="007C643B" w:rsidP="007C643B">
      <w:pPr>
        <w:spacing w:after="0"/>
        <w:jc w:val="center"/>
        <w:rPr>
          <w:rFonts w:ascii="Times New Roman" w:hAnsi="Times New Roman"/>
          <w:sz w:val="28"/>
          <w:szCs w:val="28"/>
        </w:rPr>
        <w:sectPr w:rsidR="007C643B" w:rsidSect="00E21B5D"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:rsidR="007C643B" w:rsidRDefault="007C643B" w:rsidP="007C64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643B" w:rsidRPr="003B7BAB" w:rsidRDefault="007C643B" w:rsidP="007C643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7C643B" w:rsidRPr="003B7BAB" w:rsidRDefault="007C643B" w:rsidP="007C64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7C643B" w:rsidRPr="003B7BAB" w:rsidRDefault="007C643B" w:rsidP="007C643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7C643B" w:rsidRPr="003B7BAB" w:rsidRDefault="007C643B" w:rsidP="007C643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3B7BAB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color w:val="000000"/>
          <w:sz w:val="28"/>
          <w:szCs w:val="28"/>
        </w:rPr>
        <w:t>;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7C643B" w:rsidRPr="003B7BAB" w:rsidRDefault="007C643B" w:rsidP="007C643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</w:p>
    <w:p w:rsidR="007C643B" w:rsidRPr="003B7BAB" w:rsidRDefault="007C643B" w:rsidP="007C643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7C643B" w:rsidRPr="003B7BAB" w:rsidRDefault="007C643B" w:rsidP="007C643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3B7BAB">
        <w:rPr>
          <w:rFonts w:ascii="Times New Roman" w:hAnsi="Times New Roman"/>
          <w:sz w:val="28"/>
          <w:szCs w:val="28"/>
        </w:rPr>
        <w:lastRenderedPageBreak/>
        <w:t>формирование мотивационной и практической готовности к профессиональной деятельности провизора-менеджера</w:t>
      </w:r>
    </w:p>
    <w:p w:rsidR="007C643B" w:rsidRPr="003B7BAB" w:rsidRDefault="007C643B" w:rsidP="007C64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7C643B" w:rsidRPr="003B7BAB" w:rsidRDefault="007C643B" w:rsidP="007C643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7C643B" w:rsidRPr="003B7BAB" w:rsidRDefault="007C643B" w:rsidP="007C643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7C643B" w:rsidRPr="003B7BAB" w:rsidRDefault="007C643B" w:rsidP="007C643B">
      <w:pPr>
        <w:pStyle w:val="a3"/>
        <w:numPr>
          <w:ilvl w:val="0"/>
          <w:numId w:val="3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7C643B" w:rsidRPr="003B7BAB" w:rsidRDefault="007C643B" w:rsidP="007C643B">
      <w:pPr>
        <w:pStyle w:val="a3"/>
        <w:numPr>
          <w:ilvl w:val="0"/>
          <w:numId w:val="3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закрепление теоретических </w:t>
      </w:r>
      <w:proofErr w:type="gramStart"/>
      <w:r w:rsidRPr="003B7BAB">
        <w:rPr>
          <w:rFonts w:ascii="Times New Roman" w:hAnsi="Times New Roman"/>
          <w:sz w:val="28"/>
          <w:szCs w:val="28"/>
        </w:rPr>
        <w:t>прослушивании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лекций и во время внеаудиторной самостоятельной работы;</w:t>
      </w:r>
    </w:p>
    <w:p w:rsidR="007C643B" w:rsidRPr="003B7BAB" w:rsidRDefault="007C643B" w:rsidP="007C643B">
      <w:pPr>
        <w:pStyle w:val="a3"/>
        <w:numPr>
          <w:ilvl w:val="0"/>
          <w:numId w:val="3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7C643B" w:rsidRPr="003B7BAB" w:rsidRDefault="007C643B" w:rsidP="007C643B">
      <w:pPr>
        <w:pStyle w:val="a3"/>
        <w:numPr>
          <w:ilvl w:val="0"/>
          <w:numId w:val="3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7C643B" w:rsidRPr="003B7BAB" w:rsidRDefault="007C643B" w:rsidP="007C643B">
      <w:pPr>
        <w:pStyle w:val="a3"/>
        <w:numPr>
          <w:ilvl w:val="0"/>
          <w:numId w:val="3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7C643B" w:rsidRPr="003B7BAB" w:rsidRDefault="007C643B" w:rsidP="007C643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3B7BAB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color w:val="000000"/>
          <w:sz w:val="28"/>
          <w:szCs w:val="28"/>
        </w:rPr>
        <w:t>;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B7BAB">
        <w:rPr>
          <w:rFonts w:ascii="Times New Roman" w:hAnsi="Times New Roman"/>
          <w:color w:val="000000"/>
          <w:sz w:val="28"/>
          <w:szCs w:val="28"/>
        </w:rPr>
        <w:t xml:space="preserve">для повышения качества подготовки к занятию составлять планы, </w:t>
      </w:r>
      <w:r w:rsidRPr="003B7BAB">
        <w:rPr>
          <w:rFonts w:ascii="Times New Roman" w:hAnsi="Times New Roman"/>
          <w:color w:val="000000"/>
          <w:sz w:val="28"/>
          <w:szCs w:val="28"/>
        </w:rPr>
        <w:lastRenderedPageBreak/>
        <w:t>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7C643B" w:rsidRPr="003B7BAB" w:rsidRDefault="007C643B" w:rsidP="007C64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43B" w:rsidRPr="003B7BAB" w:rsidRDefault="007C643B" w:rsidP="007C643B">
      <w:pPr>
        <w:spacing w:after="0" w:line="36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:rsidR="007C643B" w:rsidRPr="003B7BAB" w:rsidRDefault="007C643B" w:rsidP="007C643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7C643B" w:rsidRPr="003B7BAB" w:rsidRDefault="007C643B" w:rsidP="007C643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3B7BAB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:rsidR="007C643B" w:rsidRPr="003B7BAB" w:rsidRDefault="007C643B" w:rsidP="007C643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самостоятельной работы нацелено </w:t>
      </w:r>
      <w:proofErr w:type="gramStart"/>
      <w:r w:rsidRPr="003B7BAB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3B7BAB">
        <w:rPr>
          <w:rFonts w:ascii="Times New Roman" w:hAnsi="Times New Roman"/>
          <w:color w:val="000000"/>
          <w:sz w:val="28"/>
          <w:szCs w:val="28"/>
        </w:rPr>
        <w:t>:</w:t>
      </w:r>
    </w:p>
    <w:p w:rsidR="007C643B" w:rsidRPr="003B7BAB" w:rsidRDefault="007C643B" w:rsidP="007C643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формирование способностей у </w:t>
      </w:r>
      <w:proofErr w:type="gramStart"/>
      <w:r w:rsidRPr="003B7BAB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3B7BAB">
        <w:rPr>
          <w:rFonts w:ascii="Times New Roman" w:hAnsi="Times New Roman"/>
          <w:color w:val="000000"/>
          <w:sz w:val="28"/>
          <w:szCs w:val="28"/>
        </w:rPr>
        <w:t xml:space="preserve"> к саморазвитию, самосовершенствованию и самореализации;</w:t>
      </w:r>
    </w:p>
    <w:p w:rsidR="007C643B" w:rsidRPr="003B7BAB" w:rsidRDefault="007C643B" w:rsidP="007C643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7C643B" w:rsidRPr="003B7BAB" w:rsidRDefault="007C643B" w:rsidP="007C643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7C643B" w:rsidRPr="003B7BAB" w:rsidRDefault="007C643B" w:rsidP="007C643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7C643B" w:rsidRPr="003B7BAB" w:rsidRDefault="007C643B" w:rsidP="007C64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</w:t>
      </w:r>
      <w:r w:rsidRPr="003B7BAB">
        <w:rPr>
          <w:rFonts w:ascii="Times New Roman" w:hAnsi="Times New Roman"/>
          <w:color w:val="000000"/>
          <w:sz w:val="28"/>
          <w:szCs w:val="28"/>
        </w:rPr>
        <w:lastRenderedPageBreak/>
        <w:t>обучения, а также от наличия четких ориентиров выполнения самостоятельной работы.</w:t>
      </w:r>
    </w:p>
    <w:p w:rsidR="007C643B" w:rsidRPr="003B7BAB" w:rsidRDefault="007C643B" w:rsidP="007C643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7C643B" w:rsidRPr="003B7BAB" w:rsidRDefault="007C643B" w:rsidP="007C643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ординатора, размещенным в электронной информационно-образовательной среде </w:t>
      </w:r>
      <w:proofErr w:type="spellStart"/>
      <w:r w:rsidRPr="003B7BAB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color w:val="000000"/>
          <w:sz w:val="28"/>
          <w:szCs w:val="28"/>
        </w:rPr>
        <w:t>;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7C643B" w:rsidRPr="003B7BAB" w:rsidRDefault="007C643B" w:rsidP="007C64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43B" w:rsidRPr="003B7BAB" w:rsidRDefault="007C643B" w:rsidP="007C643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7C643B" w:rsidRPr="003B7BAB" w:rsidRDefault="007C643B" w:rsidP="007C64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регулярно</w:t>
      </w:r>
      <w:r w:rsidRPr="003B7BAB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3B7BAB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3B7BAB">
        <w:rPr>
          <w:rFonts w:ascii="Times New Roman" w:hAnsi="Times New Roman"/>
          <w:sz w:val="28"/>
          <w:szCs w:val="28"/>
        </w:rPr>
        <w:t>;</w:t>
      </w:r>
    </w:p>
    <w:p w:rsidR="007C643B" w:rsidRPr="003B7BAB" w:rsidRDefault="007C643B" w:rsidP="007C64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3B7BAB">
        <w:rPr>
          <w:rFonts w:ascii="Times New Roman" w:hAnsi="Times New Roman"/>
          <w:sz w:val="28"/>
          <w:szCs w:val="28"/>
        </w:rPr>
        <w:t xml:space="preserve"> в течение всего срока </w:t>
      </w:r>
      <w:proofErr w:type="gramStart"/>
      <w:r w:rsidRPr="003B7BAB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3B7BAB">
        <w:rPr>
          <w:rFonts w:ascii="Times New Roman" w:hAnsi="Times New Roman"/>
          <w:sz w:val="28"/>
          <w:szCs w:val="28"/>
        </w:rPr>
        <w:t>.</w:t>
      </w:r>
    </w:p>
    <w:p w:rsidR="007C643B" w:rsidRPr="003B7BAB" w:rsidRDefault="007C643B" w:rsidP="007C64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ab/>
      </w:r>
    </w:p>
    <w:p w:rsidR="007C643B" w:rsidRPr="003B7BAB" w:rsidRDefault="007C643B" w:rsidP="007C64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7C643B" w:rsidRPr="003B7BAB" w:rsidRDefault="007C643B" w:rsidP="007C643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7C643B" w:rsidRPr="003B7BAB" w:rsidRDefault="007C643B" w:rsidP="007C643B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B7BAB">
        <w:rPr>
          <w:rFonts w:ascii="Times New Roman" w:hAnsi="Times New Roman"/>
          <w:b/>
          <w:bCs/>
          <w:spacing w:val="-7"/>
          <w:sz w:val="28"/>
          <w:szCs w:val="28"/>
        </w:rPr>
        <w:t>Основная литература:</w:t>
      </w:r>
    </w:p>
    <w:p w:rsidR="007C643B" w:rsidRPr="003B7BAB" w:rsidRDefault="007C643B" w:rsidP="007C643B">
      <w:pPr>
        <w:numPr>
          <w:ilvl w:val="0"/>
          <w:numId w:val="6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здравоохранение, экономика здравоохранения [Электронный ресурс]: Учебник: В 2 т. / Под ред. В.З. Кучеренко – М.: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2013. — Т. 1. – 688 с. - Режим доступа: </w:t>
      </w:r>
      <w:hyperlink r:id="rId8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7C643B" w:rsidRPr="003B7BAB" w:rsidRDefault="007C643B" w:rsidP="007C643B">
      <w:pPr>
        <w:numPr>
          <w:ilvl w:val="0"/>
          <w:numId w:val="6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здравоохранение, экономика здравоохранения 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[ 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Электронный ресурс]: Учебник: В 2 т. / Под ред. В.З. </w:t>
      </w:r>
      <w:r w:rsidRPr="003B7BAB">
        <w:rPr>
          <w:rFonts w:ascii="Times New Roman" w:hAnsi="Times New Roman"/>
          <w:sz w:val="28"/>
          <w:szCs w:val="28"/>
          <w:lang w:eastAsia="en-US"/>
        </w:rPr>
        <w:lastRenderedPageBreak/>
        <w:t xml:space="preserve">Кучеренко – М.: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2013. —  Т. 2. – 160 с. - Режим доступа: </w:t>
      </w:r>
      <w:hyperlink r:id="rId9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7C643B" w:rsidRPr="003B7BAB" w:rsidRDefault="007C643B" w:rsidP="007C643B">
      <w:pPr>
        <w:numPr>
          <w:ilvl w:val="0"/>
          <w:numId w:val="6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Общественное здоровье и здравоохранение, экономика здравоохранения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[Текст]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учебник для вузов по спец. 060101.65 "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Леч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дело" и 060103.65 "Педиатрия" по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дисц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"Общественное здоровье и здравоохранение, экономика здравоохранения" : в 2 т. Т. 1 / В. З. Кучеренко [и др.] ;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М-во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образования и науки РФ ; под </w:t>
      </w:r>
      <w:proofErr w:type="spellStart"/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>ред</w:t>
      </w:r>
      <w:proofErr w:type="spellEnd"/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В. З. Кучеренко. - М.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2013. - 688 с. : ил. </w:t>
      </w:r>
    </w:p>
    <w:p w:rsidR="007C643B" w:rsidRPr="003B7BAB" w:rsidRDefault="007C643B" w:rsidP="007C643B">
      <w:pPr>
        <w:numPr>
          <w:ilvl w:val="0"/>
          <w:numId w:val="6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Общественное здоровье и здравоохранение, экономика здравоохранения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[Текст]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учебник для вузов по спец. 060101.65 "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Леч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дело" и 060103.65 "Педиатрия" по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дисц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>. "Общественное здоровье и здравоохранение, экономика здравоохранения"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в 2 т. Т. 2 / В. З. Кучеренко [и др.] ;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М-во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образования и науки РФ ; под ред. В. З. Кучеренко. - М.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2013. - 160 с. : ил. </w:t>
      </w:r>
    </w:p>
    <w:p w:rsidR="007C643B" w:rsidRPr="003B7BAB" w:rsidRDefault="007C643B" w:rsidP="007C643B">
      <w:pPr>
        <w:numPr>
          <w:ilvl w:val="0"/>
          <w:numId w:val="6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Общественное здоровье и здравоохранение [</w:t>
      </w:r>
      <w:r w:rsidRPr="003B7BAB">
        <w:rPr>
          <w:rFonts w:ascii="Times New Roman" w:hAnsi="Times New Roman"/>
          <w:sz w:val="28"/>
          <w:szCs w:val="28"/>
          <w:lang w:eastAsia="en-US"/>
        </w:rPr>
        <w:t>Электронный ресурс]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учебник / Щепин О.П., Медик В.А. -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М.: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2012. - 592 с.: ил. (Серия "Послевузовское образование")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– Режим доступа: </w:t>
      </w:r>
      <w:hyperlink r:id="rId10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7C643B" w:rsidRPr="003B7BAB" w:rsidRDefault="007C643B" w:rsidP="007C643B">
      <w:pPr>
        <w:numPr>
          <w:ilvl w:val="0"/>
          <w:numId w:val="6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Лисицын Ю.П. Медицина и здравоохранение XX-XXI веков [Электронный ресурс]: Учебное пособие для медицинских вузов. – М.: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2011. – 400 с. – Режим доступа: </w:t>
      </w:r>
      <w:hyperlink r:id="rId11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7C643B" w:rsidRPr="003B7BAB" w:rsidRDefault="007C643B" w:rsidP="007C643B">
      <w:pPr>
        <w:numPr>
          <w:ilvl w:val="0"/>
          <w:numId w:val="6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 [Электронный ресурс]: Учебник / В.А. Медик, В.К. Юрьев. - 2-е изд.,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перераб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и доп. - М.: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2014. - 608 с.: ил. – Режим доступа: </w:t>
      </w:r>
      <w:hyperlink r:id="rId12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7C643B" w:rsidRPr="003B7BAB" w:rsidRDefault="007C643B" w:rsidP="007C643B">
      <w:pPr>
        <w:numPr>
          <w:ilvl w:val="0"/>
          <w:numId w:val="6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Медик В. А.</w:t>
      </w:r>
      <w:r w:rsidRPr="003B7BAB">
        <w:rPr>
          <w:rFonts w:ascii="Times New Roman" w:hAnsi="Times New Roman"/>
          <w:sz w:val="28"/>
          <w:szCs w:val="28"/>
          <w:lang w:eastAsia="en-US"/>
        </w:rPr>
        <w:t>   Общественное здоровье и здравоохранение [Текст] : рук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практ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занятиям : учеб. пособие / В. А. Медик, В. И.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Лисицин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М. С.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Токмачев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;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Минобрнауки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РФ, ФГУ "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Федер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ин-т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развития образования". - М. 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>, 2012. - 394, 5 [с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]. : 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ил. - (Учебное пособие для медицинских вузов). </w:t>
      </w:r>
    </w:p>
    <w:p w:rsidR="007C643B" w:rsidRPr="003B7BAB" w:rsidRDefault="007C643B" w:rsidP="007C643B">
      <w:pPr>
        <w:widowControl w:val="0"/>
        <w:shd w:val="clear" w:color="auto" w:fill="FFFFFF"/>
        <w:spacing w:after="0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7C643B" w:rsidRPr="003B7BAB" w:rsidRDefault="007C643B" w:rsidP="007C643B">
      <w:pPr>
        <w:widowControl w:val="0"/>
        <w:shd w:val="clear" w:color="auto" w:fill="FFFFFF"/>
        <w:spacing w:after="0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B7BAB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p w:rsidR="007C643B" w:rsidRPr="003B7BAB" w:rsidRDefault="007C643B" w:rsidP="007C643B">
      <w:pPr>
        <w:numPr>
          <w:ilvl w:val="0"/>
          <w:numId w:val="5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Избранные лекции по общественному здоровью и здравоохранению [Электронный ресурс]: Учебное пособие. - М.: ОАО «Издательство «Медицина», 2010. – 464 с. – Режим доступа: </w:t>
      </w:r>
      <w:hyperlink r:id="rId13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7C643B" w:rsidRPr="003B7BAB" w:rsidRDefault="007C643B" w:rsidP="007C643B">
      <w:pPr>
        <w:numPr>
          <w:ilvl w:val="0"/>
          <w:numId w:val="5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</w:rPr>
        <w:t>Здравоохранение  России. Что надо делать. Научное обоснование "Стратегии развития здравоохранения  РФ до 2020 года"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[Электронный </w:t>
      </w:r>
      <w:r w:rsidRPr="003B7BAB">
        <w:rPr>
          <w:rFonts w:ascii="Times New Roman" w:hAnsi="Times New Roman"/>
          <w:sz w:val="28"/>
          <w:szCs w:val="28"/>
          <w:lang w:eastAsia="en-US"/>
        </w:rPr>
        <w:lastRenderedPageBreak/>
        <w:t>ресурс]</w:t>
      </w:r>
      <w:r w:rsidRPr="003B7BAB">
        <w:rPr>
          <w:rFonts w:ascii="Times New Roman" w:hAnsi="Times New Roman"/>
          <w:sz w:val="28"/>
          <w:szCs w:val="28"/>
        </w:rPr>
        <w:t xml:space="preserve">: монография. </w:t>
      </w:r>
      <w:proofErr w:type="spellStart"/>
      <w:r w:rsidRPr="003B7BAB">
        <w:rPr>
          <w:rFonts w:ascii="Times New Roman" w:hAnsi="Times New Roman"/>
          <w:sz w:val="28"/>
          <w:szCs w:val="28"/>
        </w:rPr>
        <w:t>Улумбекова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 Г.Э. 2010. - 592 с.: ил.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– Режим доступа: </w:t>
      </w:r>
      <w:hyperlink r:id="rId14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7C643B" w:rsidRPr="003B7BAB" w:rsidRDefault="007C643B" w:rsidP="007C643B">
      <w:pPr>
        <w:numPr>
          <w:ilvl w:val="0"/>
          <w:numId w:val="5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Сабанов, В. И.</w:t>
      </w:r>
      <w:r w:rsidRPr="003B7BAB">
        <w:rPr>
          <w:rFonts w:ascii="Times New Roman" w:hAnsi="Times New Roman"/>
          <w:sz w:val="28"/>
          <w:szCs w:val="28"/>
        </w:rPr>
        <w:t> Организация и управление деятельностью больницы [Текст] : учеб</w:t>
      </w:r>
      <w:proofErr w:type="gramStart"/>
      <w:r w:rsidRPr="003B7BAB">
        <w:rPr>
          <w:rFonts w:ascii="Times New Roman" w:hAnsi="Times New Roman"/>
          <w:sz w:val="28"/>
          <w:szCs w:val="28"/>
        </w:rPr>
        <w:t>.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BAB">
        <w:rPr>
          <w:rFonts w:ascii="Times New Roman" w:hAnsi="Times New Roman"/>
          <w:sz w:val="28"/>
          <w:szCs w:val="28"/>
        </w:rPr>
        <w:t>п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особие / В. И. Сабанов, Т. С. Дьяченко, В. В. Иваненко ;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 Минздрава РФ. - Волгоград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, 2014. - 137, [3] с. - </w:t>
      </w:r>
      <w:proofErr w:type="spellStart"/>
      <w:r w:rsidRPr="003B7BAB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3B7BAB">
        <w:rPr>
          <w:rFonts w:ascii="Times New Roman" w:hAnsi="Times New Roman"/>
          <w:sz w:val="28"/>
          <w:szCs w:val="28"/>
        </w:rPr>
        <w:t>.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с. 101. </w:t>
      </w:r>
    </w:p>
    <w:p w:rsidR="007C643B" w:rsidRPr="003B7BAB" w:rsidRDefault="007C643B" w:rsidP="007C643B">
      <w:pPr>
        <w:numPr>
          <w:ilvl w:val="0"/>
          <w:numId w:val="5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В.И.</w:t>
      </w:r>
      <w:r w:rsidRPr="003B7BAB">
        <w:rPr>
          <w:rFonts w:ascii="Times New Roman" w:hAnsi="Times New Roman"/>
          <w:sz w:val="28"/>
          <w:szCs w:val="28"/>
        </w:rPr>
        <w:t> Организация и управление деятельностью больницы [Электронный ресурс] : учеб</w:t>
      </w:r>
      <w:proofErr w:type="gramStart"/>
      <w:r w:rsidRPr="003B7BAB">
        <w:rPr>
          <w:rFonts w:ascii="Times New Roman" w:hAnsi="Times New Roman"/>
          <w:sz w:val="28"/>
          <w:szCs w:val="28"/>
        </w:rPr>
        <w:t>.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BAB">
        <w:rPr>
          <w:rFonts w:ascii="Times New Roman" w:hAnsi="Times New Roman"/>
          <w:sz w:val="28"/>
          <w:szCs w:val="28"/>
        </w:rPr>
        <w:t>п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особие / В. И. Сабанов, Т. С. Дьяченко, В. В. Иваненко ;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 Минздрава РФ. - Волгоград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, 2014. - 137, [3] с. - 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Режим доступа: </w:t>
      </w:r>
      <w:hyperlink r:id="rId15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http://library.volgmed.ru</w:t>
        </w:r>
      </w:hyperlink>
    </w:p>
    <w:p w:rsidR="007C643B" w:rsidRPr="003B7BAB" w:rsidRDefault="007C643B" w:rsidP="007C643B">
      <w:pPr>
        <w:numPr>
          <w:ilvl w:val="0"/>
          <w:numId w:val="5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 И.</w:t>
      </w:r>
      <w:r w:rsidRPr="003B7BAB">
        <w:rPr>
          <w:rFonts w:ascii="Times New Roman" w:hAnsi="Times New Roman"/>
          <w:sz w:val="28"/>
          <w:szCs w:val="28"/>
        </w:rPr>
        <w:t> Организационные основы первичной медико-санитарной помощи взрослому и детскому населению [Текст] : учеб</w:t>
      </w:r>
      <w:proofErr w:type="gramStart"/>
      <w:r w:rsidRPr="003B7BAB">
        <w:rPr>
          <w:rFonts w:ascii="Times New Roman" w:hAnsi="Times New Roman"/>
          <w:sz w:val="28"/>
          <w:szCs w:val="28"/>
        </w:rPr>
        <w:t>.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BAB">
        <w:rPr>
          <w:rFonts w:ascii="Times New Roman" w:hAnsi="Times New Roman"/>
          <w:sz w:val="28"/>
          <w:szCs w:val="28"/>
        </w:rPr>
        <w:t>п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особие для спец. : Лечебное дело, Педиатрия, </w:t>
      </w:r>
      <w:proofErr w:type="spellStart"/>
      <w:r w:rsidRPr="003B7BAB">
        <w:rPr>
          <w:rFonts w:ascii="Times New Roman" w:hAnsi="Times New Roman"/>
          <w:sz w:val="28"/>
          <w:szCs w:val="28"/>
        </w:rPr>
        <w:t>Медико-профил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. дело / В. И. Сабанов, Т. С. Дьяченко, Е. Г. Попова ;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 Минздрава РФ. - Волгоград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>, 2014. - 163, [5] с.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ил. </w:t>
      </w:r>
    </w:p>
    <w:p w:rsidR="007C643B" w:rsidRPr="003B7BAB" w:rsidRDefault="007C643B" w:rsidP="007C643B">
      <w:pPr>
        <w:numPr>
          <w:ilvl w:val="0"/>
          <w:numId w:val="5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 И.</w:t>
      </w:r>
      <w:r w:rsidRPr="003B7BAB">
        <w:rPr>
          <w:rFonts w:ascii="Times New Roman" w:hAnsi="Times New Roman"/>
          <w:sz w:val="28"/>
          <w:szCs w:val="28"/>
        </w:rPr>
        <w:t> Организационные основы первичной медико-санитарной помощи взрослому и детскому населению [Электронный ресурс] : учеб</w:t>
      </w:r>
      <w:proofErr w:type="gramStart"/>
      <w:r w:rsidRPr="003B7BAB">
        <w:rPr>
          <w:rFonts w:ascii="Times New Roman" w:hAnsi="Times New Roman"/>
          <w:sz w:val="28"/>
          <w:szCs w:val="28"/>
        </w:rPr>
        <w:t>.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BAB">
        <w:rPr>
          <w:rFonts w:ascii="Times New Roman" w:hAnsi="Times New Roman"/>
          <w:sz w:val="28"/>
          <w:szCs w:val="28"/>
        </w:rPr>
        <w:t>п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особие для спец. : Лечебное дело, Педиатрия, </w:t>
      </w:r>
      <w:proofErr w:type="spellStart"/>
      <w:r w:rsidRPr="003B7BAB">
        <w:rPr>
          <w:rFonts w:ascii="Times New Roman" w:hAnsi="Times New Roman"/>
          <w:sz w:val="28"/>
          <w:szCs w:val="28"/>
        </w:rPr>
        <w:t>Медико-профил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. дело / В. И. Сабанов, Т. С. Дьяченко, Е. Г. Попова ;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 Минздрава РФ. - Волгоград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>, 2014. - 163, [5] с.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ил. - </w:t>
      </w:r>
      <w:proofErr w:type="spellStart"/>
      <w:r w:rsidRPr="003B7BAB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3B7BAB">
        <w:rPr>
          <w:rFonts w:ascii="Times New Roman" w:hAnsi="Times New Roman"/>
          <w:sz w:val="28"/>
          <w:szCs w:val="28"/>
        </w:rPr>
        <w:t>.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с. 88. - Лицензионный договор б/</w:t>
      </w:r>
      <w:proofErr w:type="spellStart"/>
      <w:proofErr w:type="gramStart"/>
      <w:r w:rsidRPr="003B7BAB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3B7BAB">
        <w:rPr>
          <w:rFonts w:ascii="Times New Roman" w:hAnsi="Times New Roman"/>
          <w:sz w:val="28"/>
          <w:szCs w:val="28"/>
        </w:rPr>
        <w:t xml:space="preserve"> от 27.01.2015. -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Режим доступа: </w:t>
      </w:r>
      <w:hyperlink r:id="rId16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http://library.volgmed.ru</w:t>
        </w:r>
      </w:hyperlink>
    </w:p>
    <w:p w:rsidR="007C643B" w:rsidRPr="003B7BAB" w:rsidRDefault="007C643B" w:rsidP="007C643B">
      <w:pPr>
        <w:numPr>
          <w:ilvl w:val="0"/>
          <w:numId w:val="5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В.И.</w:t>
      </w:r>
      <w:r w:rsidRPr="003B7BAB">
        <w:rPr>
          <w:rFonts w:ascii="Times New Roman" w:hAnsi="Times New Roman"/>
          <w:sz w:val="28"/>
          <w:szCs w:val="28"/>
        </w:rPr>
        <w:t xml:space="preserve"> Терминологический словарь-справочник по общественному здоровью, организации, законодательству, экономике и управлению здравоохранением (с английскими эквивалентами и примерами сочетаемости слов) [Текст] / В. И. Сабанов, Н. П. </w:t>
      </w:r>
      <w:proofErr w:type="spellStart"/>
      <w:r w:rsidRPr="003B7BAB">
        <w:rPr>
          <w:rFonts w:ascii="Times New Roman" w:hAnsi="Times New Roman"/>
          <w:sz w:val="28"/>
          <w:szCs w:val="28"/>
        </w:rPr>
        <w:t>Багметов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, Т. Б. </w:t>
      </w:r>
      <w:proofErr w:type="spellStart"/>
      <w:r w:rsidRPr="003B7BAB">
        <w:rPr>
          <w:rFonts w:ascii="Times New Roman" w:hAnsi="Times New Roman"/>
          <w:sz w:val="28"/>
          <w:szCs w:val="28"/>
        </w:rPr>
        <w:t>Мульганова</w:t>
      </w:r>
      <w:proofErr w:type="spellEnd"/>
      <w:proofErr w:type="gramStart"/>
      <w:r w:rsidRPr="003B7BA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под ред. В. И. Петрова ; Минздрав РФ, ГБОУ ВПО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>. - Волгоград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, 2012. - 592 </w:t>
      </w:r>
      <w:proofErr w:type="gramStart"/>
      <w:r w:rsidRPr="003B7BAB">
        <w:rPr>
          <w:rFonts w:ascii="Times New Roman" w:hAnsi="Times New Roman"/>
          <w:sz w:val="28"/>
          <w:szCs w:val="28"/>
        </w:rPr>
        <w:t>с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. </w:t>
      </w:r>
    </w:p>
    <w:p w:rsidR="007C643B" w:rsidRPr="003B7BAB" w:rsidRDefault="007C643B" w:rsidP="007C643B">
      <w:pPr>
        <w:numPr>
          <w:ilvl w:val="0"/>
          <w:numId w:val="5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Применение методов статистического анализа для изучения общественного здоровья и здравоохранения </w:t>
      </w:r>
      <w:r w:rsidRPr="003B7BAB">
        <w:rPr>
          <w:rFonts w:ascii="Times New Roman" w:hAnsi="Times New Roman"/>
          <w:sz w:val="28"/>
          <w:szCs w:val="28"/>
          <w:lang w:eastAsia="en-US"/>
        </w:rPr>
        <w:t>Электронный ресурс]</w:t>
      </w:r>
      <w:r w:rsidRPr="003B7BAB">
        <w:rPr>
          <w:rFonts w:ascii="Times New Roman" w:hAnsi="Times New Roman"/>
          <w:sz w:val="28"/>
          <w:szCs w:val="28"/>
        </w:rPr>
        <w:t>: учебное пособие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од ред. В.З. Кучеренко. - 4 изд., </w:t>
      </w:r>
      <w:proofErr w:type="spellStart"/>
      <w:r w:rsidRPr="003B7BA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B7BAB">
        <w:rPr>
          <w:rFonts w:ascii="Times New Roman" w:hAnsi="Times New Roman"/>
          <w:sz w:val="28"/>
          <w:szCs w:val="28"/>
        </w:rPr>
        <w:t>. и доп. 2011. - 256 с.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- Режим доступа: </w:t>
      </w:r>
      <w:hyperlink r:id="rId17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7C643B" w:rsidRPr="003B7BAB" w:rsidRDefault="007C643B" w:rsidP="007C643B">
      <w:pPr>
        <w:numPr>
          <w:ilvl w:val="0"/>
          <w:numId w:val="5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Здоровье населения региона и приоритеты здравоохранения [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Электронный ресурс] 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/ Под ред. О.П. Щепина, В.А. Медика. - М.</w:t>
      </w:r>
      <w:proofErr w:type="gramStart"/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, 2010. - 384 с.: ил.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- Режим доступа: </w:t>
      </w:r>
      <w:hyperlink r:id="rId18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7C643B" w:rsidRPr="003B7BAB" w:rsidRDefault="007C643B" w:rsidP="007C643B">
      <w:pPr>
        <w:widowControl w:val="0"/>
        <w:shd w:val="clear" w:color="auto" w:fill="FFFFFF"/>
        <w:spacing w:after="0" w:line="360" w:lineRule="auto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6B6034" w:rsidRDefault="006B6034" w:rsidP="007C643B">
      <w:pPr>
        <w:pStyle w:val="a8"/>
        <w:widowControl w:val="0"/>
        <w:spacing w:after="0" w:line="360" w:lineRule="auto"/>
        <w:ind w:left="0" w:firstLine="550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6B6034" w:rsidRDefault="006B6034" w:rsidP="007C643B">
      <w:pPr>
        <w:pStyle w:val="a8"/>
        <w:widowControl w:val="0"/>
        <w:spacing w:after="0" w:line="360" w:lineRule="auto"/>
        <w:ind w:left="0" w:firstLine="550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7C643B" w:rsidRPr="003B7BAB" w:rsidRDefault="007C643B" w:rsidP="007C643B">
      <w:pPr>
        <w:pStyle w:val="a8"/>
        <w:widowControl w:val="0"/>
        <w:spacing w:after="0" w:line="360" w:lineRule="auto"/>
        <w:ind w:left="0" w:firstLine="550"/>
        <w:contextualSpacing/>
        <w:rPr>
          <w:rFonts w:ascii="Times New Roman" w:hAnsi="Times New Roman"/>
          <w:b/>
          <w:iCs/>
          <w:sz w:val="28"/>
          <w:szCs w:val="28"/>
        </w:rPr>
      </w:pPr>
      <w:r w:rsidRPr="003B7BAB">
        <w:rPr>
          <w:rFonts w:ascii="Times New Roman" w:hAnsi="Times New Roman"/>
          <w:b/>
          <w:iCs/>
          <w:sz w:val="28"/>
          <w:szCs w:val="28"/>
        </w:rPr>
        <w:lastRenderedPageBreak/>
        <w:t>Периодические издания (специальные, ведомственные журналы):</w:t>
      </w:r>
    </w:p>
    <w:p w:rsidR="007C643B" w:rsidRPr="003B7BAB" w:rsidRDefault="007C643B" w:rsidP="007C643B">
      <w:pPr>
        <w:pStyle w:val="a8"/>
        <w:widowControl w:val="0"/>
        <w:spacing w:after="0" w:line="360" w:lineRule="auto"/>
        <w:ind w:left="0" w:firstLine="55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1. Журнал «Здравоохранение Российской Федерации».</w:t>
      </w:r>
    </w:p>
    <w:p w:rsidR="007C643B" w:rsidRPr="003B7BAB" w:rsidRDefault="007C643B" w:rsidP="007C643B">
      <w:pPr>
        <w:pStyle w:val="a8"/>
        <w:widowControl w:val="0"/>
        <w:spacing w:after="0" w:line="360" w:lineRule="auto"/>
        <w:ind w:left="0" w:firstLine="55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2. Журнал «Проблемы управления здравоохранением».</w:t>
      </w:r>
    </w:p>
    <w:p w:rsidR="007C643B" w:rsidRPr="003B7BAB" w:rsidRDefault="007C643B" w:rsidP="007C643B">
      <w:pPr>
        <w:pStyle w:val="a8"/>
        <w:widowControl w:val="0"/>
        <w:spacing w:after="0" w:line="360" w:lineRule="auto"/>
        <w:ind w:left="0" w:firstLine="550"/>
        <w:rPr>
          <w:rFonts w:ascii="Times New Roman" w:hAnsi="Times New Roman"/>
          <w:b/>
          <w:iCs/>
          <w:sz w:val="28"/>
          <w:szCs w:val="28"/>
        </w:rPr>
      </w:pPr>
    </w:p>
    <w:p w:rsidR="007C643B" w:rsidRPr="003B7BAB" w:rsidRDefault="007C643B" w:rsidP="007C643B">
      <w:pPr>
        <w:pStyle w:val="a8"/>
        <w:widowControl w:val="0"/>
        <w:spacing w:after="0" w:line="360" w:lineRule="auto"/>
        <w:ind w:left="0" w:firstLine="550"/>
        <w:rPr>
          <w:rFonts w:ascii="Times New Roman" w:hAnsi="Times New Roman"/>
          <w:b/>
          <w:iCs/>
          <w:sz w:val="28"/>
          <w:szCs w:val="28"/>
        </w:rPr>
      </w:pPr>
      <w:r w:rsidRPr="003B7BAB">
        <w:rPr>
          <w:rFonts w:ascii="Times New Roman" w:hAnsi="Times New Roman"/>
          <w:b/>
          <w:iCs/>
          <w:sz w:val="28"/>
          <w:szCs w:val="28"/>
        </w:rPr>
        <w:t>в) Программное обеспечение и Интернет-ресурсы:</w:t>
      </w:r>
    </w:p>
    <w:p w:rsidR="007C643B" w:rsidRPr="003B7BAB" w:rsidRDefault="007C643B" w:rsidP="007C643B">
      <w:pPr>
        <w:pStyle w:val="a8"/>
        <w:widowControl w:val="0"/>
        <w:spacing w:after="0" w:line="240" w:lineRule="auto"/>
        <w:ind w:left="0" w:firstLine="550"/>
        <w:contextualSpacing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8"/>
        <w:gridCol w:w="3434"/>
      </w:tblGrid>
      <w:tr w:rsidR="007C643B" w:rsidRPr="003B7BAB" w:rsidTr="008C6F11">
        <w:trPr>
          <w:trHeight w:val="550"/>
          <w:tblHeader/>
        </w:trPr>
        <w:tc>
          <w:tcPr>
            <w:tcW w:w="5938" w:type="dxa"/>
            <w:vAlign w:val="center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434" w:type="dxa"/>
            <w:vAlign w:val="center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7C643B" w:rsidRPr="003B7BAB" w:rsidTr="008C6F11">
        <w:trPr>
          <w:trHeight w:val="357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7"/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http://www.minzdrav.ru/docs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689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7"/>
                <w:rFonts w:ascii="Times New Roman" w:hAnsi="Times New Roman"/>
                <w:iCs/>
                <w:sz w:val="28"/>
                <w:szCs w:val="28"/>
              </w:rPr>
            </w:pPr>
            <w:hyperlink r:id="rId20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http://www.euro.who.int/main/WHO/Home/TopPage?language=Russian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429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7"/>
                <w:rFonts w:ascii="Times New Roman" w:hAnsi="Times New Roman"/>
                <w:iCs/>
                <w:sz w:val="28"/>
                <w:szCs w:val="28"/>
              </w:rPr>
            </w:pPr>
            <w:hyperlink r:id="rId21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http://medinfa.ru/article/99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265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7"/>
                <w:rFonts w:ascii="Times New Roman" w:hAnsi="Times New Roman"/>
                <w:iCs/>
                <w:sz w:val="28"/>
                <w:szCs w:val="28"/>
              </w:rPr>
            </w:pPr>
            <w:hyperlink r:id="rId22" w:history="1">
              <w:r w:rsidR="007C643B" w:rsidRPr="003B7BAB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http://www.niph.ru</w:t>
              </w:r>
            </w:hyperlink>
            <w:r w:rsidR="007C643B" w:rsidRPr="003B7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383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7"/>
                <w:rFonts w:ascii="Times New Roman" w:hAnsi="Times New Roman"/>
                <w:iCs/>
                <w:sz w:val="28"/>
                <w:szCs w:val="28"/>
              </w:rPr>
            </w:pPr>
            <w:hyperlink r:id="rId23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http://www.zdravinform.ru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417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4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http://www.rosmedstrah.ru/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422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5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http://www.mma.ru/publication/medicine/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414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6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http://www.biometrica.tomsk.ru/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407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7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http://zdorovie.perm.ru/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413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8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http://www.cochrane.ru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413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9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http://www.zdrav.org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413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0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http://www.medical-law.narod.ru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413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1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http://rudoctor.net</w:t>
              </w:r>
            </w:hyperlink>
            <w:r w:rsidR="007C643B" w:rsidRPr="003B7BA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7C643B" w:rsidRPr="003B7BAB" w:rsidTr="008C6F11">
        <w:trPr>
          <w:trHeight w:val="413"/>
        </w:trPr>
        <w:tc>
          <w:tcPr>
            <w:tcW w:w="5938" w:type="dxa"/>
          </w:tcPr>
          <w:p w:rsidR="007C643B" w:rsidRPr="003B7BAB" w:rsidRDefault="006615CB" w:rsidP="008C6F11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2" w:history="1">
              <w:r w:rsidR="007C643B" w:rsidRPr="003B7BAB">
                <w:rPr>
                  <w:rStyle w:val="a7"/>
                  <w:rFonts w:ascii="Times New Roman" w:hAnsi="Times New Roman"/>
                  <w:iCs/>
                  <w:sz w:val="28"/>
                  <w:szCs w:val="28"/>
                </w:rPr>
                <w:t>http://socmed.narod.ru</w:t>
              </w:r>
            </w:hyperlink>
          </w:p>
        </w:tc>
        <w:tc>
          <w:tcPr>
            <w:tcW w:w="3434" w:type="dxa"/>
          </w:tcPr>
          <w:p w:rsidR="007C643B" w:rsidRPr="003B7BAB" w:rsidRDefault="007C643B" w:rsidP="008C6F11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7C643B" w:rsidRPr="003B7BAB" w:rsidRDefault="007C643B" w:rsidP="007C643B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032A7A" w:rsidRDefault="00073724"/>
    <w:sectPr w:rsidR="00032A7A" w:rsidSect="00D45483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24" w:rsidRDefault="00073724" w:rsidP="006615CB">
      <w:pPr>
        <w:spacing w:after="0" w:line="240" w:lineRule="auto"/>
      </w:pPr>
      <w:r>
        <w:separator/>
      </w:r>
    </w:p>
  </w:endnote>
  <w:endnote w:type="continuationSeparator" w:id="0">
    <w:p w:rsidR="00073724" w:rsidRDefault="00073724" w:rsidP="0066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7D" w:rsidRPr="00057196" w:rsidRDefault="006615CB" w:rsidP="00057196">
    <w:pPr>
      <w:pStyle w:val="a5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C9413E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C14B75">
      <w:rPr>
        <w:rFonts w:ascii="Times New Roman" w:hAnsi="Times New Roman"/>
        <w:noProof/>
        <w:sz w:val="24"/>
      </w:rPr>
      <w:t>3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24" w:rsidRDefault="00073724" w:rsidP="006615CB">
      <w:pPr>
        <w:spacing w:after="0" w:line="240" w:lineRule="auto"/>
      </w:pPr>
      <w:r>
        <w:separator/>
      </w:r>
    </w:p>
  </w:footnote>
  <w:footnote w:type="continuationSeparator" w:id="0">
    <w:p w:rsidR="00073724" w:rsidRDefault="00073724" w:rsidP="0066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3E632B4B"/>
    <w:multiLevelType w:val="multilevel"/>
    <w:tmpl w:val="8D1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36525"/>
    <w:multiLevelType w:val="hybridMultilevel"/>
    <w:tmpl w:val="313A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43B"/>
    <w:rsid w:val="00073724"/>
    <w:rsid w:val="001125A3"/>
    <w:rsid w:val="002C0341"/>
    <w:rsid w:val="004950A0"/>
    <w:rsid w:val="006615CB"/>
    <w:rsid w:val="006B6034"/>
    <w:rsid w:val="007C643B"/>
    <w:rsid w:val="00846046"/>
    <w:rsid w:val="00C14B75"/>
    <w:rsid w:val="00C9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3B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C643B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7C643B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99"/>
    <w:qFormat/>
    <w:rsid w:val="007C643B"/>
    <w:pPr>
      <w:spacing w:after="160" w:line="259" w:lineRule="auto"/>
      <w:ind w:left="720"/>
      <w:contextualSpacing/>
    </w:pPr>
  </w:style>
  <w:style w:type="paragraph" w:styleId="a5">
    <w:name w:val="footer"/>
    <w:basedOn w:val="a"/>
    <w:link w:val="a6"/>
    <w:uiPriority w:val="99"/>
    <w:rsid w:val="007C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43B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uiPriority w:val="99"/>
    <w:rsid w:val="007C643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styleId="a7">
    <w:name w:val="Hyperlink"/>
    <w:uiPriority w:val="99"/>
    <w:rsid w:val="007C643B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7C643B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rsid w:val="007C643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C64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://www.biometrica.tom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nfa.ru/article/99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mma.ru/publication/medicin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volgmed.ru" TargetMode="External"/><Relationship Id="rId20" Type="http://schemas.openxmlformats.org/officeDocument/2006/relationships/hyperlink" Target="http://www.euro.who.int/main/WHO/Home/TopPage?language=Russian" TargetMode="External"/><Relationship Id="rId29" Type="http://schemas.openxmlformats.org/officeDocument/2006/relationships/hyperlink" Target="http://www.zdrav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www.rosmedstrah.ru/" TargetMode="External"/><Relationship Id="rId32" Type="http://schemas.openxmlformats.org/officeDocument/2006/relationships/hyperlink" Target="http://socmed.naro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rary.volgmed.ru" TargetMode="External"/><Relationship Id="rId23" Type="http://schemas.openxmlformats.org/officeDocument/2006/relationships/hyperlink" Target="http://www.zdravinform.ru" TargetMode="External"/><Relationship Id="rId28" Type="http://schemas.openxmlformats.org/officeDocument/2006/relationships/hyperlink" Target="http://www.cochrane.ru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minzdrav.ru/docs" TargetMode="External"/><Relationship Id="rId31" Type="http://schemas.openxmlformats.org/officeDocument/2006/relationships/hyperlink" Target="http://rudocto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://www.niph.ru" TargetMode="External"/><Relationship Id="rId27" Type="http://schemas.openxmlformats.org/officeDocument/2006/relationships/hyperlink" Target="http://zdorovie.perm.ru/" TargetMode="External"/><Relationship Id="rId30" Type="http://schemas.openxmlformats.org/officeDocument/2006/relationships/hyperlink" Target="http://www.medical-law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4657</Words>
  <Characters>26548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ГУК</dc:creator>
  <cp:lastModifiedBy>Елена В. ГУК</cp:lastModifiedBy>
  <cp:revision>2</cp:revision>
  <dcterms:created xsi:type="dcterms:W3CDTF">2023-03-25T16:37:00Z</dcterms:created>
  <dcterms:modified xsi:type="dcterms:W3CDTF">2023-04-03T06:33:00Z</dcterms:modified>
</cp:coreProperties>
</file>