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41" w:rsidRPr="00815F66" w:rsidRDefault="008D6B41" w:rsidP="008D6B41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815F66">
        <w:rPr>
          <w:rFonts w:ascii="Times New Roman" w:hAnsi="Times New Roman" w:cs="Times New Roman"/>
          <w:sz w:val="24"/>
          <w:szCs w:val="24"/>
        </w:rPr>
        <w:br/>
      </w:r>
    </w:p>
    <w:p w:rsidR="008D6B41" w:rsidRPr="00815F66" w:rsidRDefault="008D6B41" w:rsidP="008D6B4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Зарегистрировано в Минюсте России 27 мая 2022 г. N 68607</w:t>
      </w:r>
    </w:p>
    <w:p w:rsidR="008D6B41" w:rsidRPr="00815F66" w:rsidRDefault="008D6B41" w:rsidP="008D6B4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ПРИКАЗ</w:t>
      </w: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от 2 февраля 2022 г. N 46н</w:t>
      </w: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ОБ ОРГАНИЗАЦИИ КЛИНИЧЕСКОЙ АПРОБАЦИИ МЕТОДОВ ПРОФИЛАКТИКИ,</w:t>
      </w: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ДИАГНОСТИКИ, ЛЕЧЕНИЯ И РЕАБИЛИТАЦИИ И ОКАЗАНИЯ МЕДИЦИНСКОЙ</w:t>
      </w: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ПОМОЩИ В РАМКАХ КЛИНИЧЕСКОЙ АПРОБАЦИИ МЕТОДОВ ПРОФИЛАКТИКИ,</w:t>
      </w: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5F66">
        <w:rPr>
          <w:rFonts w:ascii="Times New Roman" w:hAnsi="Times New Roman" w:cs="Times New Roman"/>
          <w:sz w:val="24"/>
          <w:szCs w:val="24"/>
        </w:rPr>
        <w:t>ДИАГНОСТИКИ, ЛЕЧЕНИЯ И РЕАБИЛИТАЦИИ (В ТОМ ЧИСЛЕ ПОРЯДКА</w:t>
      </w:r>
      <w:proofErr w:type="gramEnd"/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НАПРАВЛЕНИЯ ПАЦИЕНТОВ ДЛЯ ОКАЗАНИЯ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МЕДИЦИНСКОЙ</w:t>
      </w: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5F66">
        <w:rPr>
          <w:rFonts w:ascii="Times New Roman" w:hAnsi="Times New Roman" w:cs="Times New Roman"/>
          <w:sz w:val="24"/>
          <w:szCs w:val="24"/>
        </w:rPr>
        <w:t>ПОМОЩИ), ТИПОВОЙ ФОРМЫ ПРОТОКОЛА КЛИНИЧЕСКОЙ АПРОБАЦИИ</w:t>
      </w:r>
      <w:proofErr w:type="gramEnd"/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МЕТОДОВ ПРОФИЛАКТИКИ, ДИАГНОСТИКИ, ЛЕЧЕНИЯ И РЕАБИЛИТАЦИИ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15F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36.1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5159) приказываю:</w:t>
      </w:r>
    </w:p>
    <w:p w:rsidR="008D6B41" w:rsidRPr="00815F66" w:rsidRDefault="008D6B41" w:rsidP="00815F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1. Утвердить:</w:t>
      </w:r>
    </w:p>
    <w:p w:rsidR="008D6B41" w:rsidRPr="00815F66" w:rsidRDefault="008D6B41" w:rsidP="00815F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38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(в том числе порядок направления пациентов для оказания такой медицинской помощи) согласно приложению N 1;</w:t>
      </w:r>
    </w:p>
    <w:p w:rsidR="008D6B41" w:rsidRPr="00815F66" w:rsidRDefault="008D6B41" w:rsidP="00815F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типовую </w:t>
      </w:r>
      <w:hyperlink w:anchor="P355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протокола клинической апробации методов профилактики, диагностики, лечения и реабилитации согласно приложению N 2.</w:t>
      </w:r>
    </w:p>
    <w:p w:rsidR="008D6B41" w:rsidRPr="00815F66" w:rsidRDefault="008D6B41" w:rsidP="00815F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hyperlink r:id="rId6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июля 2015 г. N 433н "Об утверждении Положения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(в том числе Порядка направления пациентов для оказания такой медицинской помощи), типовой формы протокола клинической апробации методов профилактики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>, диагностики, лечения и реабилитации" (зарегистрирован Министерством юстиции Российской Федерации 30 июля 2015 г., регистрационный N 38264).</w:t>
      </w:r>
    </w:p>
    <w:p w:rsidR="008D6B41" w:rsidRPr="00815F66" w:rsidRDefault="008D6B41" w:rsidP="00815F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3. Настоящий приказ вступает в силу с 1 сентября 2022 года и действует до 1 сентября 2023 года.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Министр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М.А.МУРАШКО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lastRenderedPageBreak/>
        <w:t>здравоохранения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от 2 февраля 2022 г. N 46н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815F66">
        <w:rPr>
          <w:rFonts w:ascii="Times New Roman" w:hAnsi="Times New Roman" w:cs="Times New Roman"/>
          <w:sz w:val="24"/>
          <w:szCs w:val="24"/>
        </w:rPr>
        <w:t>ПОЛОЖЕНИЕ</w:t>
      </w: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ОБ ОРГАНИЗАЦИИ КЛИНИЧЕСКОЙ АПРОБАЦИИ МЕТОДОВ ПРОФИЛАКТИКИ,</w:t>
      </w: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ДИАГНОСТИКИ, ЛЕЧЕНИЯ И РЕАБИЛИТАЦИИ И ОКАЗАНИЯ МЕДИЦИНСКОЙ</w:t>
      </w: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ПОМОЩИ В РАМКАХ КЛИНИЧЕСКОЙ АПРОБАЦИИ МЕТОДОВ ПРОФИЛАКТИКИ,</w:t>
      </w:r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5F66">
        <w:rPr>
          <w:rFonts w:ascii="Times New Roman" w:hAnsi="Times New Roman" w:cs="Times New Roman"/>
          <w:sz w:val="24"/>
          <w:szCs w:val="24"/>
        </w:rPr>
        <w:t>ДИАГНОСТИКИ, ЛЕЧЕНИЯ И РЕАБИЛИТАЦИИ (В ТОМ ЧИСЛЕ ПОРЯДКА</w:t>
      </w:r>
      <w:proofErr w:type="gramEnd"/>
    </w:p>
    <w:p w:rsidR="008D6B41" w:rsidRPr="00815F66" w:rsidRDefault="008D6B41" w:rsidP="008D6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5F66">
        <w:rPr>
          <w:rFonts w:ascii="Times New Roman" w:hAnsi="Times New Roman" w:cs="Times New Roman"/>
          <w:sz w:val="24"/>
          <w:szCs w:val="24"/>
        </w:rPr>
        <w:t>НАПРАВЛЕНИЯ ПАЦИЕНТОВ ДЛЯ ОКАЗАНИЯ ТАКОЙ МЕДИЦИНСКОЙ ПОМОЩИ)</w:t>
      </w:r>
      <w:proofErr w:type="gramEnd"/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1. Настоящее Положение устанавливает правила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(далее - Положение) в медицинских и иных организациях, осуществляющих медицинскую деятельность, подведомственных федеральным органам исполнительной власти (далее - федеральные медицинские организации).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2. Клиническая апробация методов профилактики, диагностики, лечения и реабилитации (далее - клиническая апробация) представляет собой практическое применение разработанных и ранее не применявшихся методов профилактики, диагностики, лечения и реабилитации при оказании медицинской помощи для подтверждения доказательств их эффективности &lt;1&gt;.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36.1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N 323-ФЗ).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3. В целях исполнения функций по организации клинической апробации и оказания медицинской помощи в рамках клинической апробации Министерство здравоохранения Российской Федерации создает: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а) Экспертный совет Министерства здравоохранения Российской Федерации по вопросам организации клинической апробации &lt;2&gt; (далее - Экспертный совет);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8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июля 2015 г. N 434н "Об Экспертном совете Министерства здравоохранения Российской Федерации по вопросам организации клинической апробации методов профилактики, диагностики, лечения и реабилитации" (зарегистрирован Министерством юстиции Российской Федерации 27 июля 2015 г., регистрационный N 38197) с изменениями, внесенными приказом Министерства здравоохранения Российской Федерации от 25 августа 2017 г. N 562н (зарегистрирован Министерством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юстиции Российской Федерации 11 сентября 2017 г., регистрационный N 48138) (далее - приказ Минздрава России N 434н).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Этический комитет Министерства здравоохранения Российской Федерации &lt;3&gt; (далее - Этический комитет).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9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июля 2015 г. N 435н "Об Этическом комитете Министерства здравоохранения Российской Федерации" (зарегистрирован Министерством юстиции Российской Федерации 27 июля 2015 г., регистрационный N 38196) с изменениями, внесенными приказом Министерства здравоохранения Российской Федерации от 31 марта 2017 г. N 139н (зарегистрирован Министерством юстиции Российской Федерации 20 апреля 2017 г., регистрационный N 46451) </w:t>
      </w:r>
      <w:r w:rsidRPr="00815F66">
        <w:rPr>
          <w:rFonts w:ascii="Times New Roman" w:hAnsi="Times New Roman" w:cs="Times New Roman"/>
          <w:sz w:val="24"/>
          <w:szCs w:val="24"/>
        </w:rPr>
        <w:lastRenderedPageBreak/>
        <w:t>(далее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- приказ Минздрава России N 435н).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4. Федеральная медицинская организация, научная или образовательная организация, осуществляющая деятельность в сфере охраны здоровья, являющаяся разработчиком протокола клинической апробации (далее - Разработчик), в срок до 1 марта текущего года направляет в Минздрав России письменное заявление на бумажном носителе и в электронном виде о рассмотрении протокола клинической апробации (далее - заявление), содержащее следующие сведения: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а) наименование и адрес Разработчика, контактная информация о Разработчике (телефоны, адрес электронной почты);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название предлагаемого для клинической апробации метода профилактики, диагностики, лечения и реабилитации;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в) число пациентов, необходимое для проведения клинической апробации.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815F66">
        <w:rPr>
          <w:rFonts w:ascii="Times New Roman" w:hAnsi="Times New Roman" w:cs="Times New Roman"/>
          <w:sz w:val="24"/>
          <w:szCs w:val="24"/>
        </w:rPr>
        <w:t>5. К заявлению прилагаются следующие документы: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а) протокол клинической апробации методов профилактики, диагностики, лечения и реабилитации, типовая форма которого установлена </w:t>
      </w:r>
      <w:hyperlink w:anchor="P355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к настоящему приказу;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индивидуальная регистрационная карта наблюдения пациента в рамках клинической апробации (далее - ИРК);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в) согласие на опубликование протокола клинической апробации на официальном сайте Минздрава России в информационно-телекоммуникационной сети "Интернет" (далее - сеть "Интернет").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6. Ответственным за обеспечение рассмотрения Экспертным советом и Этическим комитетом протоколов клинической апробации и рассмотрения отчетов об исполнении протоколов клинической апробации Экспертным советом определяется департамент Минздрава России в соответствии с его компетенцией (далее - ответственный департамент). Ответственный департамент в течение 5 рабочих дней со дня поступления заявления и прилагаемых к нему документов проверяет их на предмет соответствия требованиям настоящего Положения к оформлению заявления и комплектности прилагаемых к нему документов и в случае: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а) соответствия заявления и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>комплектности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прилагаемых к нему документов требованиям настоящего Положения направляет в течение 2 рабочих дней протокол клинической апробации на рассмотрение в Этический комитет и в федеральное государственное бюджетное учреждение, находящееся в ведении Минздрава России (далее - экспертная организация), для проведения экспертной оценки протокола клинической апробации и подготовки заключения по результатам экспертной оценки протокола клинической апробации;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б) несоответствия заявления и (или) комплектности прилагаемых к нему документов требованиям настоящего Положения и (или) непредставления одного или нескольких документов, указанных в </w:t>
      </w:r>
      <w:hyperlink w:anchor="P63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уведомляет Разработчика в письменном и в электронном виде об отклонении заявления и прилагаемых к нему документов от дальнейшего рассмотрения с указанием срока представления в Минздрав России доработанных заявления и прилагаемых к нему документов.</w:t>
      </w:r>
      <w:proofErr w:type="gramEnd"/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7. Максимальный срок представления Разработчиком в Минздрав России доработанных заявления и прилагаемых к нему документов - 10 рабочих дней со дня получения Разработчиком уведомления, указанного в </w:t>
      </w:r>
      <w:hyperlink w:anchor="P69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6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В случае непредставления Разработчиком в Минздрав России недостающих документов (одного или нескольких), указанных в </w:t>
      </w:r>
      <w:hyperlink w:anchor="P63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Положения, или доработанных заявления и прилагаемых к нему документов, ответственный департамент в течение двух рабочих дней со дня истечения срока, указанного в </w:t>
      </w:r>
      <w:hyperlink w:anchor="P69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пункте "б" пункта 6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Разработчику уведомление об отказе в рассмотрении заявления.</w:t>
      </w:r>
      <w:proofErr w:type="gramEnd"/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9. Экспертная оценка протокола клинической апробации, подготовка заключения по результатам экспертной оценки протокола клинической апробации и направление его в Минздрав России осуществляются экспертной организацией в срок, не превышающий 15 рабочих дней со дня поступления протокола клинической апробации в экспертную организацию.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lastRenderedPageBreak/>
        <w:t>При проведении экспертной оценки протокола клинической апробации осуществляется его проверка на предмет: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а) наличия данных о научной обоснованности и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полученных на стадии разработки метода профилактики, диагностики, лечения и реабилитации данных, включая доказательства клинической эффективности и безопасности метода профилактики, диагностики, лечения и реабилитации;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наличия государственной регистрации лекарственных препаратов для медицинского применения (далее - лекарственные препараты), медицинских изделий и специализированных продуктов лечебного питания, применение которых предусмотрено протоколом клинической апробации;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в) соответствия наименования лекарственного препарата, указанного в протоколе клинической апробации, международному непатентованному или </w:t>
      </w:r>
      <w:proofErr w:type="spellStart"/>
      <w:r w:rsidRPr="00815F66">
        <w:rPr>
          <w:rFonts w:ascii="Times New Roman" w:hAnsi="Times New Roman" w:cs="Times New Roman"/>
          <w:sz w:val="24"/>
          <w:szCs w:val="24"/>
        </w:rPr>
        <w:t>группировочному</w:t>
      </w:r>
      <w:proofErr w:type="spellEnd"/>
      <w:r w:rsidRPr="00815F66">
        <w:rPr>
          <w:rFonts w:ascii="Times New Roman" w:hAnsi="Times New Roman" w:cs="Times New Roman"/>
          <w:sz w:val="24"/>
          <w:szCs w:val="24"/>
        </w:rPr>
        <w:t>, или химическому наименованию лекарственного препарата, а в случаях их отсутствия - торговому наименованию лекарственного препарата;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г) соответствия показаний к применению и противопоказаний, способов применения и доз лекарственных препаратов, применение которых предусмотрено протоколом клинической апробации, инструкции по применению лекарственного препарата;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6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15F66">
        <w:rPr>
          <w:rFonts w:ascii="Times New Roman" w:hAnsi="Times New Roman" w:cs="Times New Roman"/>
          <w:sz w:val="24"/>
          <w:szCs w:val="24"/>
        </w:rPr>
        <w:t>) соответствия показаний к применению и противопоказаний, функционального назначения и характеристик (свойств) медицинских изделий, применение которых предусмотрено протоколом клинической апробации, технической и (или) эксплуатационной документации производителя (изготовителя);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е) оценки эффективности и безопасности применяемого режима дозирования лекарственного препарата и (или) способа применения медицинского изделия при соответствующем заболевании в представленных клинических исследованиях лекарственных препаратов и (или) медицинских изделий, а также ссылок в ведущих отечественных и зарубежных рецензируемых научных журналах и изданиях при применении лекарственных препаратов и (или) медицинских изделий, зарегистрированных в соответствии с </w:t>
      </w:r>
      <w:hyperlink r:id="rId10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регистрации и экспертизы лекарственных средств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для медицинского применения, утвержденными Решением Совета Евразийской экономической комиссии от 3 ноября 2016 г. N 78 &lt;4&gt; (далее - Правила регистрации и экспертизы лекарственных средств для медицинского применения) и </w:t>
      </w:r>
      <w:hyperlink r:id="rId11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N 1416 &lt;5&gt; (далее - Правила государственной регистрации медицинских изделий) в Российской Федерации, по параметрам применения, не указанным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>в инструкциях по медицинскому применения лекарственного препарата, инструкциях по применению и (или) руководстве по эксплуатации медицинских изделий;</w:t>
      </w:r>
      <w:proofErr w:type="gramEnd"/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F66">
        <w:rPr>
          <w:rFonts w:ascii="Times New Roman" w:hAnsi="Times New Roman" w:cs="Times New Roman"/>
          <w:sz w:val="24"/>
          <w:szCs w:val="24"/>
        </w:rPr>
        <w:t>&lt;4&gt; Официальный сайт Евразийского экономического союза (далее - ЕАЭС) http://www.eaeunion.org/, 21 ноября 2016 г. с изменениями, внесенными Решениями Совета Евразийской экономической комиссии от 14 июня 2018 г. N 55 (официальный сайт ЕАЭС http://www.eaeunion.org/, 20 июля 2018 г.), от 30 января 2020 г. N 9 (официальный сайт ЕАЭС http://www.eaeunion.org/, 21 февраля 2020 г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.),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>от 23 декабря 2020 г. N 128 (официальный сайт ЕАЭС http://www.eaeunion.org/, 31 декабря 2020 г.), от 5 марта 2021 г. N 14 (официальный сайт ЕАЭС http://www.eaeunion.org/, 6 апреля 2021 г.), от 23 апреля 2021 г. N 34 (официальный сайт ЕАЭС http://www.eaeunion.org/, 17 мая 2021 г.).</w:t>
      </w:r>
      <w:proofErr w:type="gramEnd"/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&lt;5&gt; Собрание законодательства Российской Федерации, 2013, N 1, ст. 14; 2020, N 49, ст. 7897.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ж) корректности описания используемых в рамках клинической апробации соответствующих показателей эффективности метода профилактики, диагностики, лечения и реабилитации;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6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15F66">
        <w:rPr>
          <w:rFonts w:ascii="Times New Roman" w:hAnsi="Times New Roman" w:cs="Times New Roman"/>
          <w:sz w:val="24"/>
          <w:szCs w:val="24"/>
        </w:rPr>
        <w:t>) наличия информации о методе профилактики, диагностики, лечения и реабилитации, применяющемся в клинической практике, предложенном для сравнительного анализа в протоколе клинической апробации;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и) наличия описания статистических методов, используемых с целью анализа результатов клинической апробации, а также обоснованности расчета числа пациентов, участвующих в клинической апробации;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lastRenderedPageBreak/>
        <w:t>к) обоснованности описания объема финансовых затрат на оказание медицинской помощи в рамках клинической апробации.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Протоколы клинической апробации в течение 15 рабочих дней со дня их поступления из Минздрава России рассматриваются на заседании Этического комитета и по каждому протоколу клинической апробации в соответствии с </w:t>
      </w:r>
      <w:hyperlink r:id="rId12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вынесения Этическим комитетом Министерства здравоохранения Российской Федерации заключения об этической обоснованности либо об этической необоснованности возможности применения методов профилактики, диагностики, лечения и реабилитации при оказании медицинской помощи в рамках клинической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апробации, утвержденным приказом Минздрава России N 435н, Этический комитет выносит одно из следующих заключений: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9"/>
      <w:bookmarkEnd w:id="3"/>
      <w:r w:rsidRPr="00815F66">
        <w:rPr>
          <w:rFonts w:ascii="Times New Roman" w:hAnsi="Times New Roman" w:cs="Times New Roman"/>
          <w:sz w:val="24"/>
          <w:szCs w:val="24"/>
        </w:rPr>
        <w:t>а) об этической обоснованности возможности применения, указанного в протоколе клинической апробации метода профилактики, диагностики, лечения и реабилитации при оказании медицинской помощи в рамках клинической апробации и о согласовании протокола клинической апробации;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0"/>
      <w:bookmarkEnd w:id="4"/>
      <w:r w:rsidRPr="00815F66">
        <w:rPr>
          <w:rFonts w:ascii="Times New Roman" w:hAnsi="Times New Roman" w:cs="Times New Roman"/>
          <w:sz w:val="24"/>
          <w:szCs w:val="24"/>
        </w:rPr>
        <w:t>б) об этической необоснованности возможности применения, указанного в протоколе клинической апробации метода профилактики, диагностики, лечения и реабилитации при оказании медицинской помощи в рамках клинической апробации и о несогласовании протокола клинической апробации.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Заключения, указанные в </w:t>
      </w:r>
      <w:hyperlink w:anchor="P89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0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пункта, Этический комитет направляет в ответственный департамент.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11. В случае вынесения Этическим комитетом заключения, указанного в </w:t>
      </w:r>
      <w:hyperlink w:anchor="P89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10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Положения, ответственный департамент в течение двух рабочих дней направляет согласованный Этическим комитетом протокол клинической апробации и заключение по результатам экспертной оценки протокола клинической апробации в Экспертный совет.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12. Экспертный совет в течение 15 рабочих дней со дня получения согласованного Этическим комитетом протокола клинической апробации и заключения по результатам экспертной оценки протокола клинической апробации принимает одно из следующих решений: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4"/>
      <w:bookmarkEnd w:id="5"/>
      <w:r w:rsidRPr="00815F66">
        <w:rPr>
          <w:rFonts w:ascii="Times New Roman" w:hAnsi="Times New Roman" w:cs="Times New Roman"/>
          <w:sz w:val="24"/>
          <w:szCs w:val="24"/>
        </w:rPr>
        <w:t>а) дает разрешение на оказание медицинской помощи в рамках клинической апробации, включающее определение числа пациентов, которым будет оказана медицинская помощь в рамках клинической апробации по каждому методу профилактики, диагностики, лечения и реабилитации;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отказывает в разрешении на оказание медицинской помощи в рамках клинической апробации.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13. В случае принятия решения, указанного в </w:t>
      </w:r>
      <w:hyperlink w:anchor="P94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12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Положения, Экспертный совет: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7"/>
      <w:bookmarkEnd w:id="6"/>
      <w:r w:rsidRPr="00815F66">
        <w:rPr>
          <w:rFonts w:ascii="Times New Roman" w:hAnsi="Times New Roman" w:cs="Times New Roman"/>
          <w:sz w:val="24"/>
          <w:szCs w:val="24"/>
        </w:rPr>
        <w:t>а) определяет сроки проведения клинической апробации;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проводит оценку финансовых затрат на оказание медицинской помощи по протоколу клинической апробации;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9"/>
      <w:bookmarkEnd w:id="7"/>
      <w:r w:rsidRPr="00815F66">
        <w:rPr>
          <w:rFonts w:ascii="Times New Roman" w:hAnsi="Times New Roman" w:cs="Times New Roman"/>
          <w:sz w:val="24"/>
          <w:szCs w:val="24"/>
        </w:rPr>
        <w:t>в) организует размещение протокола клинической апробации на официальном сайте Минздрава России в сети "Интернет".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97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9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"в"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пункта, направляется Экспертным советом в ответственный департамент.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>Федеральная медицинская организация, желающая участвовать в оказании медицинской помощи в рамках клинической апробации, в течение 10 рабочих дней со дня размещения протокола клинической апробации на официальном сайте Минздрава России в сети "Интернет" направляет в Минздрав России письменное заявление на бумажном носителе и в электронном виде об участии в оказании медицинской помощи в рамках клинической апробации, которое подписывается руководителем федеральной медицинской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организации (лицом, его замещающим) и заверяется печатью федеральной медицинской организации (далее - заявление об участии в клинической апробации).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15. Заявление об участии в клинической апробации содержит следующие сведения о федеральной медицинской организации: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lastRenderedPageBreak/>
        <w:t>а) наименование федеральной медицинской организации;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наименование метода профилактики, диагностики, лечения и реабилитации, указанного в протоколе клинической апробации;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в) наличие в соответствии с учредительными документами права на осуществление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деятельности, научной (научно-исследовательской) деятельности и права на проведение клинических исследований лекарственных препаратов, клинических испытаний медицинских изделий;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г) наличие структурных подразделений, коечного фонда, включая отделения реанимации и интенсивной терапии, обеспечивающих оказание медицинской помощи по соответствующим профилям с учетом видов, условий и форм оказания медицинской помощи;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6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15F66">
        <w:rPr>
          <w:rFonts w:ascii="Times New Roman" w:hAnsi="Times New Roman" w:cs="Times New Roman"/>
          <w:sz w:val="24"/>
          <w:szCs w:val="24"/>
        </w:rPr>
        <w:t>) укомплектованность медицинскими работниками структурных подразделений федеральной медицинской организации, обеспечивающих оказание медицинской помощи;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е) доля врачей-специалистов, имеющих квалификационные категории, от общей численности врачей федеральной медицинской организации;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ж) доля сотрудников с высшим медицинским образованием, имеющих ученую степень кандидатов и/или докторов наук, из общего числа медицинских работников с высшим медицинским образованием;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6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15F66">
        <w:rPr>
          <w:rFonts w:ascii="Times New Roman" w:hAnsi="Times New Roman" w:cs="Times New Roman"/>
          <w:sz w:val="24"/>
          <w:szCs w:val="24"/>
        </w:rPr>
        <w:t xml:space="preserve">) показатель индекса </w:t>
      </w:r>
      <w:proofErr w:type="spellStart"/>
      <w:r w:rsidRPr="00815F66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815F66">
        <w:rPr>
          <w:rFonts w:ascii="Times New Roman" w:hAnsi="Times New Roman" w:cs="Times New Roman"/>
          <w:sz w:val="24"/>
          <w:szCs w:val="24"/>
        </w:rPr>
        <w:t xml:space="preserve"> федеральной медицинской организации;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и) суммарный показатель </w:t>
      </w:r>
      <w:proofErr w:type="spellStart"/>
      <w:r w:rsidRPr="00815F66">
        <w:rPr>
          <w:rFonts w:ascii="Times New Roman" w:hAnsi="Times New Roman" w:cs="Times New Roman"/>
          <w:sz w:val="24"/>
          <w:szCs w:val="24"/>
        </w:rPr>
        <w:t>импакт-фактора</w:t>
      </w:r>
      <w:proofErr w:type="spellEnd"/>
      <w:r w:rsidRPr="00815F66">
        <w:rPr>
          <w:rFonts w:ascii="Times New Roman" w:hAnsi="Times New Roman" w:cs="Times New Roman"/>
          <w:sz w:val="24"/>
          <w:szCs w:val="24"/>
        </w:rPr>
        <w:t xml:space="preserve"> рецензируемых научных журналов и изданий, в том числе зарубежных, в которых опубликованы результаты научных исследований федеральной медицинской организации;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к) наличие опыта в реализации дополнительных профессиональных программ (программы повышения квалификации, программы профессиональной переподготовки), в том числе в рамках сетевой формы реализации образовательных программ;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л) наличие опыта взаимодействия с иностранными научными и медицинскими организациями в рамках международного сотрудничества или участие в международных клинических исследованиях (испытаниях) и (или) научных программах;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м) участие в реализации программ одной или нескольких научных платформ, определенных в соответствии с </w:t>
      </w:r>
      <w:hyperlink r:id="rId13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декабря 2012 г. N 2580-р &lt;6&gt;.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&lt;6&gt; Собрание законодательства Российской Федерации, 2013, N 2, ст. 111.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8"/>
      <w:bookmarkEnd w:id="8"/>
      <w:r w:rsidRPr="00815F66">
        <w:rPr>
          <w:rFonts w:ascii="Times New Roman" w:hAnsi="Times New Roman" w:cs="Times New Roman"/>
          <w:sz w:val="24"/>
          <w:szCs w:val="24"/>
        </w:rPr>
        <w:t>16. К заявлению об участии в клинической апробации прилагаются копии следующих документов: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а) устав федеральной медицинской организации;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лицензи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>и) на медицинскую деятельность федеральной медицинской организации;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в) структура и штатное расписание федеральной медицинской организации.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17. Ответственный департамент в течение 5 рабочих дней со дня поступления из федеральной медицинской организации заявления об участии в клинической апробации и прилагаемых к нему документов проверяет их на предмет комплектности и соответствия требованиям настоящего Положения и в случаях: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а) соответствия заявления об участии в клинической апробации и прилагаемых к нему документов требованиям настоящего Положения направляет заявление об участии в клинической апробации и прилагаемые к нему документы на рассмотрение в Экспертный совет;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4"/>
      <w:bookmarkEnd w:id="9"/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б) несоответствия заявления об участии в клинической апробации и (или) прилагаемых к нему документов требованиям настоящего Положения и (или) непредставления одного или нескольких документов, указанных в </w:t>
      </w:r>
      <w:hyperlink w:anchor="P118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уведомляет федеральную медицинскую организацию в письменном и электронном виде об отклонении заявления об участии в клинической апробации и прилагаемых к нему документов от дальнейшего рассмотрения с указанием срока представления доработанных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заявления об участии в клинической апробации и (или) прилагаемых к нему документов.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5"/>
      <w:bookmarkEnd w:id="10"/>
      <w:r w:rsidRPr="00815F66">
        <w:rPr>
          <w:rFonts w:ascii="Times New Roman" w:hAnsi="Times New Roman" w:cs="Times New Roman"/>
          <w:sz w:val="24"/>
          <w:szCs w:val="24"/>
        </w:rPr>
        <w:t xml:space="preserve">18. Максимальный срок представления федеральной медицинской организацией в Минздрав </w:t>
      </w:r>
      <w:r w:rsidRPr="00815F66">
        <w:rPr>
          <w:rFonts w:ascii="Times New Roman" w:hAnsi="Times New Roman" w:cs="Times New Roman"/>
          <w:sz w:val="24"/>
          <w:szCs w:val="24"/>
        </w:rPr>
        <w:lastRenderedPageBreak/>
        <w:t xml:space="preserve">России доработанного заявления об участии в клинической апробации и (или) прилагаемых к нему документов - 10 рабочих дней со дня получения федеральной медицинской организацией уведомления, указанного в </w:t>
      </w:r>
      <w:hyperlink w:anchor="P124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17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В случае непредставления федеральной медицинской организацией в Минздрав России недостающих документов (одного или нескольких), указанных в </w:t>
      </w:r>
      <w:hyperlink w:anchor="P118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Положения, или доработанных заявления об участии в клинической апробации и (или) прилагаемых к нему документов в максимальный срок, указанный в </w:t>
      </w:r>
      <w:hyperlink w:anchor="P125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пункте 18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Положения, ответственный департамент уведомляет федеральную медицинскую организацию в письменном и электронном виде об отказе в рассмотрении заявления об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в клинической апробации.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20. Заявление об участии в клинической апробации рассматривается на заседании Экспертного совета в течение 10 рабочих дней со дня его поступления из Минздрава России.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8"/>
      <w:bookmarkEnd w:id="11"/>
      <w:r w:rsidRPr="00815F66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Экспертный совет на основании </w:t>
      </w:r>
      <w:hyperlink r:id="rId14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отбора федеральных медицинских организаций, установленных Правительством Российской Федерации (далее - критерии отбора) &lt;7&gt;, в соответствии с </w:t>
      </w:r>
      <w:hyperlink r:id="rId15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вынесения Экспертным советом Министерства здравоохранения Российской Федерации заключений по вопросам организации оказания медицинской помощи в рамках клинической апробации методов профилактики, диагностики, лечения и реабилитации, утвержденным приказом Минздрава России N 434н, определяет федеральные медицинские организации, участвующие в оказании медицинской помощи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в рамках клинической апробации, и принимает одно из решений: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16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июля 2015 г. N 691 "Об утверждении критериев отбора медицинских организаций, участвующих в оказании медицинской помощи в рамках клинической апробации методов профилактики, диагностики, лечения и реабилитации" (Собрание законодательства Российской Федерации, 2015, N 29, ст. 4493; 2019, N 27, ст. 3575).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а) о соответствии федеральной медицинской организации </w:t>
      </w:r>
      <w:hyperlink r:id="rId17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критериям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отбора;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б) о несоответствии федеральной медицинской организации </w:t>
      </w:r>
      <w:hyperlink r:id="rId18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критериям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отбора.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22. Экспертный совет в течение 5 рабочих дней со дня принятия решений, указанных в </w:t>
      </w:r>
      <w:hyperlink w:anchor="P128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пункте 21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в Минздрав России информацию о федеральных медицинских организациях, участвующих в оказании медицинской помощи в рамках клинической апробации по каждому протоколу клинической апробации.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23. Срок проведения клинической апробации может быть изменен (увеличен или уменьшен) по решению Экспертного совета, принятому на основании письменного заявления руководителя федеральной медицинской организации, содержащего обоснование необходимости изменения срока.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24. Руководитель федеральной медицинской организации назначает ответственных исполнителей протокола клинической апробации из числа работников федеральной медицинской организации.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25. В случае возникновения при оказании медицинской помощи в рамках клинической апробации непредвиденных и/или нежелательных явлений руководитель федеральной медицинской организации обязан приостановить проведение клинической апробации и незамедлительно проинформировать об этом Экспертный совет, Разработчика и Минздрав России.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Минздрав России незамедлительно информирует руководителей федеральных медицинских организаций, участвующих в оказании медицинской помощи в рамках клинической апробации, о возникновении непредвиденных и (или) нежелательных явлений при оказании медицинской помощи в рамках клинической апробации. Руководители федеральных медицинских организаций, участвующих в оказании медицинской помощи в рамках клинической апробации, при поступлении от Минздрава России указанной информации обязаны также приостановить проведение клинической апробации.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Экспертный совет в течение трех рабочих дней со дня получения от федеральной медицинской организации информации о приостановлении проведения клинической </w:t>
      </w:r>
      <w:r w:rsidRPr="00815F66">
        <w:rPr>
          <w:rFonts w:ascii="Times New Roman" w:hAnsi="Times New Roman" w:cs="Times New Roman"/>
          <w:sz w:val="24"/>
          <w:szCs w:val="24"/>
        </w:rPr>
        <w:lastRenderedPageBreak/>
        <w:t>апробации в связи с возникновением непредвиденных и (или) нежелательных явлений при оказании медицинской помощи в рамках клинической апробации в федеральной медицинской организации принимает решение о досрочном прекращении клинической апробации в случае, если оказание медицинской помощи в рамках клинической апробации представляет угрозу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жизни или здоровью пациентов.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Выписка из протокола заседания Экспертного совета в течение трех рабочих дней со дня его подписания направляется Разработчику, в федеральные медицинские организации, участвующие в данной клинической апробации, и в ответственный департамент.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27. Руководитель федеральной медицинской организации после досрочного прекращения клинической апробации обеспечивает дальнейшее оказание необходимой медицинской помощи пациентам в соответствии с </w:t>
      </w:r>
      <w:hyperlink r:id="rId19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37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Федерального закона N 323-ФЗ &lt;8&gt;.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&lt;8&gt; Собрание законодательства Российской Федерации, 2011, N 48, ст. 6724; 2022, N 1, ст. 51.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28. После завершения проведения клинической апробации федеральная медицинская организация составляет и направляет в Минздрав России отчет об исполнении протокола клинической апробации (далее - отчет) с приложением алгоритма оценки клинико-экономической эффективности прошедших клиническую апробацию методов профилактики, диагностики, лечения и реабилитации (рекомендуемый образец приведен в </w:t>
      </w:r>
      <w:hyperlink w:anchor="P238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к настоящему Положению) (далее - алгоритм оценки).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29. Оценка клинико-экономической эффективности применения прошедшего клиническую апробацию метода профилактики, диагностики, лечения и реабилитации проводится на основании: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а) общих показателей клинико-экономической эффективности метода профилактики, диагностики, лечения и реабилитации, указанных в </w:t>
      </w:r>
      <w:hyperlink w:anchor="P149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пункте 30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Положения, и показателей клинико-экономической эффективности метода профилактики, диагностики, лечения и реабилитации, указанных в протоколе клинической апробации;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сравнительного анализа между методом профилактики, диагностики, лечения и реабилитации, прошедшим клиническую апробацию и применяющимся в клинической практике, предложенным для сравнительного анализа в протоколе клинической апробации (далее - сравнительный анализ).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49"/>
      <w:bookmarkEnd w:id="12"/>
      <w:r w:rsidRPr="00815F66">
        <w:rPr>
          <w:rFonts w:ascii="Times New Roman" w:hAnsi="Times New Roman" w:cs="Times New Roman"/>
          <w:sz w:val="24"/>
          <w:szCs w:val="24"/>
        </w:rPr>
        <w:t>30. Общими показателями клинико-экономической эффективности метода профилактики, диагностики, лечения и реабилитации, прошедшего клиническую апробацию, являются: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а) возможность применения метода медицинскими организациями;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б) повышение качества оказания медицинской помощи (снижение уровня госпитализаций, снижение внутрибольничной летальности, увеличение длительности ремиссии, сокращение периода временной нетрудоспособности, снижение уровня </w:t>
      </w:r>
      <w:proofErr w:type="spellStart"/>
      <w:r w:rsidRPr="00815F66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815F66">
        <w:rPr>
          <w:rFonts w:ascii="Times New Roman" w:hAnsi="Times New Roman" w:cs="Times New Roman"/>
          <w:sz w:val="24"/>
          <w:szCs w:val="24"/>
        </w:rPr>
        <w:t xml:space="preserve">, снижение степени </w:t>
      </w:r>
      <w:proofErr w:type="spellStart"/>
      <w:r w:rsidRPr="00815F66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815F66">
        <w:rPr>
          <w:rFonts w:ascii="Times New Roman" w:hAnsi="Times New Roman" w:cs="Times New Roman"/>
          <w:sz w:val="24"/>
          <w:szCs w:val="24"/>
        </w:rPr>
        <w:t>, снижение риска развития заболеваний, установление диагноза на ранних стадиях развития заболеваний) &lt;9&gt;.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20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36.1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Федерального закона N 323-ФЗ.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31. При проведении сравнительного анализа учитываются: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а) количество дней (койко-дней), затраченных на оказание медицинской помощи пациентам;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средний объем финансовых затрат на оказание медицинской помощи с применением соответствующего метода одному пациенту;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в) частота осложнений;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г) результативность метода (выздоровление, улучшение, ухудшение, без перемен): указывается один или несколько из перечисленных показателей с указанием их значений.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32. Ответственный департамент в течение двух рабочих дней со дня поступления отчета от участвующей в клинической апробации федеральной медицинской организации направляет его в экспертную организацию.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lastRenderedPageBreak/>
        <w:t>33. Экспертная организация в срок, не превышающий 15 рабочих дней со дня поступления отчетов от всех участвующих в клинической апробации медицинских организаций, осуществляет экспертную оценку отчетов, подготовку заключения по результатам экспертной оценки отчетов об исполнении протокола клинической апробации (далее - заключение по результатам экспертной оценки отчетов) и направление его в Минздрав России.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При проведении экспертной оценки отчетов осуществляется их проверка на предмет обоснованности результатов оценки клинико-экономической эффективности применения прошедшего клиническую апробацию метода профилактики, диагностики, лечения и реабилитации.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34. Ответственный департамент в течение двух рабочих дней со дня получения от экспертной организации заключения по результатам экспертной оценки отчетов направляет в Экспертный совет отчеты медицинских организаций и заключение по результатам экспертной оценки отчетов.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35. Экспертный совет в течение трех рабочих дней со дня получения отчетов медицинских организаций и заключения по результатам экспертной оценки отчетов экспертной организации принимает решение: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а) о наличии клинико-экономической эффективности прошедшего клиническую апробацию метода профилактики, диагностики, лечения и реабилитации;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об отсутствии клинико-экономической эффективности прошедшего клиническую апробацию метода профилактики, диагностики, лечения и реабилитации.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36. Эффективным признается метод профилактики, диагностики, лечения и реабилитации, набравший в сумме не менее 1 балла по каждому показателю эффективности, указанному в алгоритме оценки, который: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а) требует меньше финансовых затрат, но при этом является не менее эффективным для профилактики, диагностики, лечения и реабилитации по сравнению с методом, уже применяющимся в клинической практике;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требует больше финансовых затрат, но при этом его дополнительные преимущества для профилактики, диагностики, лечения и реабилитации оправдывают дополнительные затраты.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37. Метод профилактики, диагностики, лечения и реабилитации, признанный Экспертным советом эффективным, рекомендуется Минздравом России медицинским профессиональным некоммерческим организациям для включения в клинические рекомендации.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Отбор пациентов для оказания медицинской помощи в рамках клинической апробации осуществляется из числа пациентов, направленных в федеральную медицинскую организацию для оказания медицинской помощи в соответствии с </w:t>
      </w:r>
      <w:hyperlink r:id="rId21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2 декабря 2014 г. N 796н "Об утверждением Положения об организации оказания специализированной, в том числе высокотехнологичной, медицинской помощи" &lt;10&gt;.</w:t>
      </w:r>
      <w:proofErr w:type="gramEnd"/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&lt;10&gt; Зарегистрирован Министерством юстиции Российской Федерации 2 февраля 2015 г., регистрационный N 35821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39. Решение о целесообразности оказания пациенту медицинской помощи в рамках клинической апробации принимает врачебная комиссия федеральной медицинской организации при наличии информированного добровольного согласия, данного в соответствии с </w:t>
      </w:r>
      <w:hyperlink r:id="rId22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36.1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Федерального закона N 323-ФЗ &lt;11&gt;.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&lt;11&gt; Собрание законодательства Российской Федерации, 2011, N 48, ст. 6724; 2021, N 27, ст. 5159.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40. Решение врачебной комиссии федеральной медицинской организации оформляется протоколом, содержащим следующие данные: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а) основание создания врачебной комиссии федеральной медицинской организации </w:t>
      </w:r>
      <w:r w:rsidRPr="00815F66">
        <w:rPr>
          <w:rFonts w:ascii="Times New Roman" w:hAnsi="Times New Roman" w:cs="Times New Roman"/>
          <w:sz w:val="24"/>
          <w:szCs w:val="24"/>
        </w:rPr>
        <w:lastRenderedPageBreak/>
        <w:t>(реквизиты нормативного акта);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дата принятия решения врачебной комиссии федеральной медицинской организации;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в) состав врачебной комиссии федеральной медицинской организации;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г) паспортные данные пациента (фамилия, имя, отчество (при наличии), дата рождения, сведения о месте жительства);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6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15F66">
        <w:rPr>
          <w:rFonts w:ascii="Times New Roman" w:hAnsi="Times New Roman" w:cs="Times New Roman"/>
          <w:sz w:val="24"/>
          <w:szCs w:val="24"/>
        </w:rPr>
        <w:t>) диагноз заболевания (состояния) и кода диагноза по Международной статистической классификации болезней и проблем, связанных со здоровьем (далее - МКБ);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е) сведения о наличии информированного добровольного согласия;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ж) заключение врачебной комиссии федеральной медицинской организации о целесообразности оказания пациенту медицинской помощи в рамках клинической апробации с указанием диагноза, кода диагноза по </w:t>
      </w:r>
      <w:hyperlink r:id="rId23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МКБ</w:t>
        </w:r>
      </w:hyperlink>
      <w:r w:rsidRPr="00815F66">
        <w:rPr>
          <w:rFonts w:ascii="Times New Roman" w:hAnsi="Times New Roman" w:cs="Times New Roman"/>
          <w:sz w:val="24"/>
          <w:szCs w:val="24"/>
        </w:rPr>
        <w:t>, планируемой даты начала оказания пациенту медицинской помощи в рамках клинической апробации.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41. Протокол врачебной комиссии федеральной медицинской организации оформляется и хранится в форме электронного документа или на бумажном носителе в одном экземпляре в федеральной медицинской организации.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42. Федеральная медицинская организация с использованием доступных сре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>язи (почта, телефон, телефон/факс, электронная почта) уведомляет направившую пациента медицинскую организацию о принятом решении врачебной комиссии федеральной медицинской организации в течение трех рабочих дней со дня подписания протокола врачебной комиссии федеральной медицинской организации.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По требованию пациента или его законного представителя выписка из протокола решения врачебной комиссии федеральной медицинской организации выдается на руки пациенту или его законному представителю.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43. Медицинская помощь в рамках клинической апробации может оказываться в амбулаторных условиях, в условиях дневного стационара и в стационарных условиях.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44. Медицинская помощь в рамках клинической апробации оказывается врачами-специалистами соответствующего профиля, работающими в федеральных медицинских организациях и имеющими стаж работы по специальности не менее 5 лет.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45. Медицинская помощь в рамках клинической апробации оказывается пациентам, нуждающимся в оказании медицинской помощи с применением методов профилактики, диагностики, лечения и реабилитации, указанных в протоколах клинической апробации (далее - пациент), за исключением граждан, указанных в </w:t>
      </w:r>
      <w:hyperlink w:anchor="P193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пункте 46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93"/>
      <w:bookmarkEnd w:id="13"/>
      <w:r w:rsidRPr="00815F66">
        <w:rPr>
          <w:rFonts w:ascii="Times New Roman" w:hAnsi="Times New Roman" w:cs="Times New Roman"/>
          <w:sz w:val="24"/>
          <w:szCs w:val="24"/>
        </w:rPr>
        <w:t>46. Оказание медицинской помощи в рамках клинической апробации запрещается с участием в качестве пациентов: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а) детей, женщин в период беременности, родов, женщин в период грудного вскармливания, за исключением случаев, если соответствующие методы предназначены для этих пациентов, при условии принятия всех необходимых мер по исключению риска причинения вреда женщине в период беременности, родов, женщине в период грудного вскармливания, плоду или ребенку;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б) военнослужащих, за исключением военнослужащих, проходящих военную службу по контракту, в случае, если соответствующие методы специально разработаны для применения в условиях военных действий, чрезвычайных ситуаций, профилактики и лечения заболеваний и поражений, полученных в результате воздействия неблагоприятных химических, биологических, радиационных факторов;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в) лиц, страдающих психическими расстройствами, за исключением случаев, если соответствующие методы предназначены для лечения психических заболеваний &lt;12&gt;;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&lt;12&gt; </w:t>
      </w:r>
      <w:hyperlink r:id="rId24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Часть 7 статьи 36.1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Федерального закона N 323-ФЗ (Собрание законодательства Российской Федерации, 2011, N 48, ст. 6724).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г) лиц задержанных, заключенных под стражу, отбывающих наказание в виде ограничения свободы, ареста, лишения свободы либо административного ареста &lt;13&gt;;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lastRenderedPageBreak/>
        <w:t xml:space="preserve">&lt;13&gt; </w:t>
      </w:r>
      <w:hyperlink r:id="rId25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Часть 5 статьи 26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Федерального закона N 323-ФЗ (Собрание законодательства Российской Федерации, 2011, N 48, ст. 6724; 2015, N 10, ст. 1425).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47.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При оказании медицинской помощи в рамках клинической апробации применяются лекарственные препараты и (или) медицинские изделия, зарегистрированные в соответствии с </w:t>
      </w:r>
      <w:hyperlink r:id="rId26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регистрации и экспертизы лекарственных средств для медицинского применения и </w:t>
      </w:r>
      <w:hyperlink r:id="rId27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медицинских изделий в Российской Федерации в соответствии с инструкциями по применению лекарственного препарата, инструкцией по применению или руководством по эксплуатации медицинского изделия.</w:t>
      </w:r>
      <w:proofErr w:type="gramEnd"/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Применение лекарственных препаратов и (или) медицинских изделий, зарегистрированных в соответствии с </w:t>
      </w:r>
      <w:hyperlink r:id="rId28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регистрации и экспертизы лекарственных средств для медицинского применения и </w:t>
      </w:r>
      <w:hyperlink r:id="rId29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медицинских изделий в Российской Федерации по параметрам применения, не указанным в инструкциях по медицинскому применению лекарственного препарата, инструкциях по применению и (или) руководстве по эксплуатации медицинских изделий, допускается в случае, если в протоколе клинической апробации указаны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сведения по применению лекарственного препарата и (или) применению медицинского изделия с указанием ссылок на клинические исследования эффективности и безопасности применяемого режима дозирования лекарственного препарата и (или) способа применения медицинского изделия при данном заболевании либо ссылок в ведущих отечественных и (или) зарубежных рецензируемых научных журналах и изданиях.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F66">
        <w:rPr>
          <w:rFonts w:ascii="Times New Roman" w:hAnsi="Times New Roman" w:cs="Times New Roman"/>
          <w:sz w:val="24"/>
          <w:szCs w:val="24"/>
        </w:rPr>
        <w:t>Перед началом применения лекарственных препаратов и (или) медицинских изделий по параметрам применения, не указанным в инструкции по применению лекарственного препарата, инструкциях по применению и (или) руководстве по эксплуатации медицинских изделий, лечащий врач должен проинформировать пациента (в случаях, установленных законодательством Российской Федерации, родителей или законных представителей) о лекарственном препарате и (или) медицинском изделии, об ожидаемой эффективности предлагаемой терапии, о безопасности лекарственного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препарата и (или) медицинского изделия, степени риска для пациента, а также о действиях в случае непредвиденных эффектов влияния лекарственного препарата или медицинского изделия на состояние его здоровья.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48. В рамках клинической апробации не проводятся клинические исследования лекарственных препаратов и клинические испытания медицинских изделий.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49. При оказании медицинской помощи в рамках клинической апробации применение соответствующих методов профилактики, диагностики, лечения и реабилитации осуществляется в соответствии с протоколом клинической апробации.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50. При оказании медицинской помощи в рамках клинической апробации ведется медицинская документация, а также ИРК на каждого пациента, оформленная в соответствии с требованиями, установленными протоколом клинической апробации.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ИРК вносится в медицинскую документацию пациента.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В правом верхнем углу титульного листа медицинской документации пациента ставится маркировка "КА".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51. Пациент или его законный представитель имеет право отказаться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 xml:space="preserve">от медицинской помощи в рамках клинической апробации на любом этапе ее оказания в соответствии со </w:t>
      </w:r>
      <w:hyperlink r:id="rId30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  <w:proofErr w:type="gramEnd"/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 xml:space="preserve"> 20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Федерального закона N 323-ФЗ &lt;14&gt;.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&lt;14&gt; Собрание законодательства Российской Федерации, 2011, N 48, ст. 6724; 2021, N 27, ст. 5159.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к Положению об организации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lastRenderedPageBreak/>
        <w:t>клинической апробации методов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профилактики, диагностики, лечения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и реабилитации и оказания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медицинской помощи в рамках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клинической апробации методов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профилактики, диагностики, лечения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15F66">
        <w:rPr>
          <w:rFonts w:ascii="Times New Roman" w:hAnsi="Times New Roman" w:cs="Times New Roman"/>
          <w:sz w:val="24"/>
          <w:szCs w:val="24"/>
        </w:rPr>
        <w:t>и реабилитации (в том числе порядка</w:t>
      </w:r>
      <w:proofErr w:type="gramEnd"/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направления пациентов для оказания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такой медицинской помощи),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15F66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от 2 февраля 2022 г. N 46н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238"/>
      <w:bookmarkEnd w:id="14"/>
      <w:r w:rsidRPr="00815F66">
        <w:rPr>
          <w:rFonts w:ascii="Times New Roman" w:hAnsi="Times New Roman" w:cs="Times New Roman"/>
          <w:sz w:val="24"/>
          <w:szCs w:val="24"/>
        </w:rPr>
        <w:t>Алгоритм</w:t>
      </w:r>
    </w:p>
    <w:p w:rsidR="008D6B41" w:rsidRPr="00815F66" w:rsidRDefault="008D6B41" w:rsidP="008D6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оценки клинико-экономической эффективности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</w:p>
    <w:p w:rsidR="008D6B41" w:rsidRPr="00815F66" w:rsidRDefault="008D6B41" w:rsidP="008D6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клиническую апробацию методов профилактики, диагностики,</w:t>
      </w:r>
    </w:p>
    <w:p w:rsidR="008D6B41" w:rsidRPr="00815F66" w:rsidRDefault="008D6B41" w:rsidP="008D6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лечения и реабилитации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I. Результаты количественной оценки эффективности метода</w:t>
      </w:r>
    </w:p>
    <w:p w:rsidR="008D6B41" w:rsidRPr="00815F66" w:rsidRDefault="008D6B41" w:rsidP="008D6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профилактики, диагностики, лечения и реабилитации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68"/>
        <w:gridCol w:w="2890"/>
        <w:gridCol w:w="2211"/>
        <w:gridCol w:w="1189"/>
      </w:tblGrid>
      <w:tr w:rsidR="008D6B41" w:rsidRPr="00815F66">
        <w:tc>
          <w:tcPr>
            <w:tcW w:w="510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показателя оценки эффективности </w:t>
            </w:r>
            <w:hyperlink w:anchor="P339">
              <w:r w:rsidRPr="00815F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90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целевого результата</w:t>
            </w:r>
          </w:p>
        </w:tc>
        <w:tc>
          <w:tcPr>
            <w:tcW w:w="221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  <w:r w:rsidRPr="00815F6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(в процентах)</w:t>
            </w:r>
          </w:p>
        </w:tc>
        <w:tc>
          <w:tcPr>
            <w:tcW w:w="1189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8D6B41" w:rsidRPr="00815F66">
        <w:tc>
          <w:tcPr>
            <w:tcW w:w="510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B41" w:rsidRPr="00815F66">
        <w:tc>
          <w:tcPr>
            <w:tcW w:w="510" w:type="dxa"/>
            <w:vMerge w:val="restart"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890" w:type="dxa"/>
            <w:vAlign w:val="bottom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Целевой результат полностью достигнут</w:t>
            </w:r>
          </w:p>
        </w:tc>
        <w:tc>
          <w:tcPr>
            <w:tcW w:w="221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75 - 100%</w:t>
            </w:r>
          </w:p>
        </w:tc>
        <w:tc>
          <w:tcPr>
            <w:tcW w:w="1189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B41" w:rsidRPr="00815F66">
        <w:tc>
          <w:tcPr>
            <w:tcW w:w="510" w:type="dxa"/>
            <w:vMerge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890" w:type="dxa"/>
            <w:vAlign w:val="bottom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Целевой результат частично достигнут</w:t>
            </w:r>
          </w:p>
        </w:tc>
        <w:tc>
          <w:tcPr>
            <w:tcW w:w="221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65 - 74%</w:t>
            </w:r>
          </w:p>
        </w:tc>
        <w:tc>
          <w:tcPr>
            <w:tcW w:w="1189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B41" w:rsidRPr="00815F66">
        <w:tc>
          <w:tcPr>
            <w:tcW w:w="510" w:type="dxa"/>
            <w:vMerge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890" w:type="dxa"/>
            <w:vAlign w:val="bottom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Целевой результат не достигнут</w:t>
            </w:r>
          </w:p>
        </w:tc>
        <w:tc>
          <w:tcPr>
            <w:tcW w:w="221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&lt; 65%</w:t>
            </w:r>
          </w:p>
        </w:tc>
        <w:tc>
          <w:tcPr>
            <w:tcW w:w="1189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B41" w:rsidRPr="00815F66">
        <w:tc>
          <w:tcPr>
            <w:tcW w:w="9068" w:type="dxa"/>
            <w:gridSpan w:val="5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Итого: средняя оценка эффективности (соотношение суммы баллов по каждому показателю эффективности к количеству критериев)</w:t>
            </w:r>
          </w:p>
        </w:tc>
      </w:tr>
    </w:tbl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II. Количественная оценка дополнительной ценности прошедшего</w:t>
      </w:r>
    </w:p>
    <w:p w:rsidR="008D6B41" w:rsidRPr="00815F66" w:rsidRDefault="008D6B41" w:rsidP="008D6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клиническую апробацию метода профилактики, диагностики,</w:t>
      </w:r>
    </w:p>
    <w:p w:rsidR="008D6B41" w:rsidRPr="00815F66" w:rsidRDefault="008D6B41" w:rsidP="008D6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лечения и реабилитации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78"/>
        <w:gridCol w:w="4139"/>
        <w:gridCol w:w="1644"/>
      </w:tblGrid>
      <w:tr w:rsidR="008D6B41" w:rsidRPr="00815F66">
        <w:tc>
          <w:tcPr>
            <w:tcW w:w="510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8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критерия дополнительной ценности </w:t>
            </w:r>
            <w:hyperlink w:anchor="P339">
              <w:r w:rsidRPr="00815F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139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Результат количественной оценки критерия дополнительной ценности</w:t>
            </w:r>
          </w:p>
        </w:tc>
        <w:tc>
          <w:tcPr>
            <w:tcW w:w="1644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Шкала оценки (баллы)</w:t>
            </w:r>
          </w:p>
        </w:tc>
      </w:tr>
      <w:tr w:rsidR="008D6B41" w:rsidRPr="00815F66">
        <w:tc>
          <w:tcPr>
            <w:tcW w:w="510" w:type="dxa"/>
            <w:vMerge w:val="restart"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139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Имеет существенные клинические преимущества над методом сравнения</w:t>
            </w:r>
          </w:p>
        </w:tc>
        <w:tc>
          <w:tcPr>
            <w:tcW w:w="1644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</w:p>
        </w:tc>
      </w:tr>
      <w:tr w:rsidR="008D6B41" w:rsidRPr="00815F66">
        <w:tc>
          <w:tcPr>
            <w:tcW w:w="510" w:type="dxa"/>
            <w:vMerge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139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Имеет незначительные клинические преимущества над методом сравнения</w:t>
            </w:r>
          </w:p>
        </w:tc>
        <w:tc>
          <w:tcPr>
            <w:tcW w:w="1644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</w:p>
        </w:tc>
      </w:tr>
      <w:tr w:rsidR="008D6B41" w:rsidRPr="00815F66">
        <w:tc>
          <w:tcPr>
            <w:tcW w:w="510" w:type="dxa"/>
            <w:vMerge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139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Не имеет клинических преимуществ над методом сравнения</w:t>
            </w:r>
          </w:p>
        </w:tc>
        <w:tc>
          <w:tcPr>
            <w:tcW w:w="1644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B41" w:rsidRPr="00815F66">
        <w:tc>
          <w:tcPr>
            <w:tcW w:w="9071" w:type="dxa"/>
            <w:gridSpan w:val="4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Итого: средняя оценка дополнительной ценности (соотношение суммы баллов по каждому критерию дополнительной ценности к количеству критериев)</w:t>
            </w:r>
          </w:p>
        </w:tc>
      </w:tr>
    </w:tbl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III. Результаты количественной оценки безопасности</w:t>
      </w:r>
    </w:p>
    <w:p w:rsidR="008D6B41" w:rsidRPr="00815F66" w:rsidRDefault="008D6B41" w:rsidP="008D6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применения метода профилактики, диагностики,</w:t>
      </w:r>
    </w:p>
    <w:p w:rsidR="008D6B41" w:rsidRPr="00815F66" w:rsidRDefault="008D6B41" w:rsidP="008D6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лечения и реабилитации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3571"/>
        <w:gridCol w:w="1757"/>
      </w:tblGrid>
      <w:tr w:rsidR="008D6B41" w:rsidRPr="00815F66">
        <w:tc>
          <w:tcPr>
            <w:tcW w:w="374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Оценка уровня безопасности метода</w:t>
            </w:r>
          </w:p>
        </w:tc>
        <w:tc>
          <w:tcPr>
            <w:tcW w:w="357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Число случаев осложнения (в процентах)</w:t>
            </w:r>
          </w:p>
        </w:tc>
        <w:tc>
          <w:tcPr>
            <w:tcW w:w="1757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8D6B41" w:rsidRPr="00815F66">
        <w:tc>
          <w:tcPr>
            <w:tcW w:w="374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Прогнозируемые осложнения отсутствуют</w:t>
            </w:r>
          </w:p>
        </w:tc>
        <w:tc>
          <w:tcPr>
            <w:tcW w:w="357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B41" w:rsidRPr="00815F66">
        <w:tc>
          <w:tcPr>
            <w:tcW w:w="374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Незначительное число прогнозируемых осложнений</w:t>
            </w:r>
          </w:p>
        </w:tc>
        <w:tc>
          <w:tcPr>
            <w:tcW w:w="357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&lt; 15%</w:t>
            </w:r>
          </w:p>
        </w:tc>
        <w:tc>
          <w:tcPr>
            <w:tcW w:w="1757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B41" w:rsidRPr="00815F66">
        <w:tc>
          <w:tcPr>
            <w:tcW w:w="374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Значительное число прогнозируемых осложнений</w:t>
            </w:r>
          </w:p>
        </w:tc>
        <w:tc>
          <w:tcPr>
            <w:tcW w:w="357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&gt;= 15%</w:t>
            </w:r>
          </w:p>
        </w:tc>
        <w:tc>
          <w:tcPr>
            <w:tcW w:w="1757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B41" w:rsidRPr="00815F66">
        <w:tc>
          <w:tcPr>
            <w:tcW w:w="374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Непрогнозируемые тяжелые осложнения, угрожающие жизни и здоровью пациентов</w:t>
            </w:r>
          </w:p>
        </w:tc>
        <w:tc>
          <w:tcPr>
            <w:tcW w:w="3571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57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IV. Результаты клинико-экономической оценки метода</w:t>
      </w:r>
    </w:p>
    <w:p w:rsidR="008D6B41" w:rsidRPr="00815F66" w:rsidRDefault="008D6B41" w:rsidP="008D6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профилактики, диагностики, лечения и реабилитации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4"/>
        <w:gridCol w:w="3466"/>
        <w:gridCol w:w="1757"/>
        <w:gridCol w:w="1134"/>
      </w:tblGrid>
      <w:tr w:rsidR="008D6B41" w:rsidRPr="00815F66">
        <w:tc>
          <w:tcPr>
            <w:tcW w:w="2664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466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Результат оценки</w:t>
            </w:r>
          </w:p>
        </w:tc>
        <w:tc>
          <w:tcPr>
            <w:tcW w:w="1757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В процентном соотношении</w:t>
            </w:r>
          </w:p>
        </w:tc>
        <w:tc>
          <w:tcPr>
            <w:tcW w:w="1134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8D6B41" w:rsidRPr="00815F66">
        <w:tc>
          <w:tcPr>
            <w:tcW w:w="2664" w:type="dxa"/>
            <w:vMerge w:val="restart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Сравнение средних объемов финансовых затрат на 1 случай оказания медицинской помощи с применением метода и уже применяющимся в клинической практике методом при оказании медицинской помощи</w:t>
            </w:r>
          </w:p>
        </w:tc>
        <w:tc>
          <w:tcPr>
            <w:tcW w:w="3466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Применение метода приводит к существенному снижению объема финансовых затрат на оказание медицинской помощи 1 пациенту</w:t>
            </w:r>
          </w:p>
        </w:tc>
        <w:tc>
          <w:tcPr>
            <w:tcW w:w="1757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&lt;= 40%</w:t>
            </w:r>
          </w:p>
        </w:tc>
        <w:tc>
          <w:tcPr>
            <w:tcW w:w="1134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6B41" w:rsidRPr="00815F66">
        <w:tc>
          <w:tcPr>
            <w:tcW w:w="2664" w:type="dxa"/>
            <w:vMerge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Применение метода приводит к среднему снижению объема финансовых затрат на оказание медицинской помощи 1 пациенту</w:t>
            </w:r>
          </w:p>
        </w:tc>
        <w:tc>
          <w:tcPr>
            <w:tcW w:w="1757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&lt;= 15% - &lt;= 39%</w:t>
            </w:r>
          </w:p>
        </w:tc>
        <w:tc>
          <w:tcPr>
            <w:tcW w:w="1134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B41" w:rsidRPr="00815F66">
        <w:tc>
          <w:tcPr>
            <w:tcW w:w="2664" w:type="dxa"/>
            <w:vMerge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Применение метода приводит к незначительному снижению объема финансовых затрат на оказание медицинской помощи 1 пациенту</w:t>
            </w:r>
          </w:p>
        </w:tc>
        <w:tc>
          <w:tcPr>
            <w:tcW w:w="1757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&lt;= 1% - &lt;= 14%</w:t>
            </w:r>
          </w:p>
        </w:tc>
        <w:tc>
          <w:tcPr>
            <w:tcW w:w="1134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B41" w:rsidRPr="00815F66">
        <w:tc>
          <w:tcPr>
            <w:tcW w:w="2664" w:type="dxa"/>
            <w:vMerge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Применение метода не требует увеличения объема финансовых затрат на оказание медицинской помощи 1 пациенту</w:t>
            </w:r>
          </w:p>
        </w:tc>
        <w:tc>
          <w:tcPr>
            <w:tcW w:w="1757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6B41" w:rsidRPr="00815F66">
        <w:tc>
          <w:tcPr>
            <w:tcW w:w="2664" w:type="dxa"/>
            <w:vMerge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Применение метода приводит к увеличению объема финансовых затрат на оказание медицинской помощи 1 пациенту</w:t>
            </w:r>
          </w:p>
        </w:tc>
        <w:tc>
          <w:tcPr>
            <w:tcW w:w="1757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&lt;= 1% - &lt; 10%</w:t>
            </w:r>
          </w:p>
        </w:tc>
        <w:tc>
          <w:tcPr>
            <w:tcW w:w="1134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D6B41" w:rsidRPr="00815F66">
        <w:tc>
          <w:tcPr>
            <w:tcW w:w="2664" w:type="dxa"/>
            <w:vMerge/>
          </w:tcPr>
          <w:p w:rsidR="008D6B41" w:rsidRPr="00815F66" w:rsidRDefault="008D6B41" w:rsidP="008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Применение метода приводит к существенному увеличению объема финансовых затрат на оказание медицинской помощи 1 пациенту</w:t>
            </w:r>
          </w:p>
        </w:tc>
        <w:tc>
          <w:tcPr>
            <w:tcW w:w="1757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&gt;= 10% и выше</w:t>
            </w:r>
          </w:p>
        </w:tc>
        <w:tc>
          <w:tcPr>
            <w:tcW w:w="1134" w:type="dxa"/>
          </w:tcPr>
          <w:p w:rsidR="008D6B41" w:rsidRPr="00815F66" w:rsidRDefault="008D6B41" w:rsidP="008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39"/>
      <w:bookmarkEnd w:id="15"/>
      <w:r w:rsidRPr="00815F66">
        <w:rPr>
          <w:rFonts w:ascii="Times New Roman" w:hAnsi="Times New Roman" w:cs="Times New Roman"/>
          <w:sz w:val="24"/>
          <w:szCs w:val="24"/>
        </w:rPr>
        <w:t>&lt;*&gt; Высокая эффективность - клиническая апробация рекомендована к тиражированию;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Средняя эффективность - клиническая апробация нуждается в доработке, не рекомендована к тиражированию;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Низкая эффективность - клиническая апробация не рекомендована к тиражированию.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от 2 февраля 2022 г. N 46н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355"/>
      <w:bookmarkEnd w:id="16"/>
      <w:r w:rsidRPr="00815F66">
        <w:rPr>
          <w:rFonts w:ascii="Times New Roman" w:hAnsi="Times New Roman" w:cs="Times New Roman"/>
          <w:sz w:val="24"/>
          <w:szCs w:val="24"/>
        </w:rPr>
        <w:t>Протокол</w:t>
      </w:r>
    </w:p>
    <w:p w:rsidR="008D6B41" w:rsidRPr="00815F66" w:rsidRDefault="008D6B41" w:rsidP="008D6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клинической апробации методов профилактики, диагностики,</w:t>
      </w:r>
    </w:p>
    <w:p w:rsidR="008D6B41" w:rsidRPr="00815F66" w:rsidRDefault="008D6B41" w:rsidP="008D6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лечения и реабилитации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Идентификационный N _________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Дата ____________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I. Паспортная часть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1. Название предлагаемого к проведению клинической апробации метода профилактики, диагностики, лечения и реабилитации (далее - метод).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2. Наименование и адрес федеральной медицинской организации, разработавшей протокол клинической апробации метода профилактики, диагностики, лечения и реабилитации (далее - протокол клинической апробации).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3. Фамилия, имя, отчество (при наличии) и должность лиц, уполномоченных от имени разработчика подписывать протокол клинической апробации.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II. Обоснование клинической апробации метода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4. Аннотация метода.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5. Актуальность метода для здравоохранения, включая организационные, клинические и экономические аспекты.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6. Новизна метода и (или) отличие его от известных аналогичных методов.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7. Краткое описание и частота известных и потенциальных рисков применения метода для пациентов, если таковые имеются, и прогнозируемых осложнений.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8. Ссылки на литературные источники публикаций результатов научных исследований метода или отдельных его составляющих (в том числе собственных публикаций) в рецензируемых научных журналах и изданиях, в том числе в зарубежных журналах (названия журналов/изданий, их </w:t>
      </w:r>
      <w:proofErr w:type="spellStart"/>
      <w:r w:rsidRPr="00815F66">
        <w:rPr>
          <w:rFonts w:ascii="Times New Roman" w:hAnsi="Times New Roman" w:cs="Times New Roman"/>
          <w:sz w:val="24"/>
          <w:szCs w:val="24"/>
        </w:rPr>
        <w:t>импакт-фактор</w:t>
      </w:r>
      <w:proofErr w:type="spellEnd"/>
      <w:r w:rsidRPr="00815F66">
        <w:rPr>
          <w:rFonts w:ascii="Times New Roman" w:hAnsi="Times New Roman" w:cs="Times New Roman"/>
          <w:sz w:val="24"/>
          <w:szCs w:val="24"/>
        </w:rPr>
        <w:t>).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9. Иные сведения, связанные с разработкой метода.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III. Цели и задачи клинической апробации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10. Детальное описание целей и задач клинической апробации.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IV. Дизайн клинической апробации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11. Научная обоснованность и достоверность полученных на стадии разработки метода данных, включая доказательства его безопасности.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12. Описание дизайна клинической апробации должно включать: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385"/>
      <w:bookmarkEnd w:id="17"/>
      <w:r w:rsidRPr="00815F66">
        <w:rPr>
          <w:rFonts w:ascii="Times New Roman" w:hAnsi="Times New Roman" w:cs="Times New Roman"/>
          <w:sz w:val="24"/>
          <w:szCs w:val="24"/>
        </w:rPr>
        <w:t>12.1. Указание основных и дополнительных (при наличии) исследуемых параметров, которые будут оцениваться в ходе клинической апробации;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12.2. Описание дизайна клинической апробации с графической схемой (этапы и процедуры, а также сроки и условия их проведения, иное);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12.3. Описание метода, инструкции по его проведению;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12.4. Ожидаемая продолжительность участия пациентов в клинической апробации, описание последовательности и продолжительности всех периодов клинической апробации, включая период последующего наблюдения, если таковой предусмотрен;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12.5. Перечень данных, регистрируемых непосредственно в индивидуальной регистрационной карте клинической апробации метода (без записи в медицинской документации пациента) и рассматриваемых в качестве параметров, указанных в </w:t>
      </w:r>
      <w:hyperlink w:anchor="P385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пункте 12.1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настоящего протокола клинической апробации.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V. Отбор и исключение пациентов, которым оказывается медицинская помощь в рамках клинической апробации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13. Критерии включения пациентов.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14. Критерии </w:t>
      </w:r>
      <w:proofErr w:type="spellStart"/>
      <w:r w:rsidRPr="00815F66">
        <w:rPr>
          <w:rFonts w:ascii="Times New Roman" w:hAnsi="Times New Roman" w:cs="Times New Roman"/>
          <w:sz w:val="24"/>
          <w:szCs w:val="24"/>
        </w:rPr>
        <w:t>невключения</w:t>
      </w:r>
      <w:proofErr w:type="spellEnd"/>
      <w:r w:rsidRPr="00815F66">
        <w:rPr>
          <w:rFonts w:ascii="Times New Roman" w:hAnsi="Times New Roman" w:cs="Times New Roman"/>
          <w:sz w:val="24"/>
          <w:szCs w:val="24"/>
        </w:rPr>
        <w:t xml:space="preserve"> пациентов.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15. Критерии исключения пациентов из клинической апробации (основания прекращения применения апробируемого метода).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VI. Медицинская помощь в рамках клинической апробации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16. Вид, форма и условия оказания медицинской помощи.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17. Перечень медицинских услуг (медицинских вмешательств).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18. Лекарственные препараты для медицинского применения, дозировка, частота приема, способ введения, а также продолжительность приема, включая периоды последующего наблюдения;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наименования специализированных продуктов лечебного питания, частота приема, объем используемого продукта лечебного питания;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lastRenderedPageBreak/>
        <w:t>перечень используемых биологических материалов;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наименования медицинских изделий, в том числе имплантируемых в организм человека;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иное.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VII. Оценка эффективности метода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19. Перечень показателей эффективности.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20. Перечень критериев дополнительной ценности.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21. Методы и сроки оценки, регистрации, учета и анализа показателей эффективности.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VIII. Статистика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22. Описание статистических методов, которые предполагается использовать на промежуточных этапах анализа результатов клинической апробации и при ее окончании. Уровень значимости применяемых статистических методов.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23. Планируемое число пациентов, которым будет оказана медицинская помощь в рамках клинической апробации с целью доказательной эффективности апробируемого метода. Обоснование числа пациентов, включая расчеты для обоснования.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IX. Объем финансовых затрат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24. Описание применяемого метода расчета объема финансовых затрат.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25. Предварительный расчет объема финансовых затрат на оказание медицинской помощи в рамках клинической апробации 1 пациенту, который включает: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перечень медицинских услуг (наименования и кратность применения);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перечень используемых лекарственных препаратов для медицинского применения (наименования и кратность применения), зарегистрированных в Российской Федерации в соответствии с </w:t>
      </w:r>
      <w:hyperlink r:id="rId31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регистрации и экспертизы лекарственных сре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я медицинского применения, утвержденными Решением Совета Евразийской экономической комиссии от 3 ноября 2016 г. N 78 </w:t>
      </w:r>
      <w:hyperlink w:anchor="P436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815F66">
        <w:rPr>
          <w:rFonts w:ascii="Times New Roman" w:hAnsi="Times New Roman" w:cs="Times New Roman"/>
          <w:sz w:val="24"/>
          <w:szCs w:val="24"/>
        </w:rPr>
        <w:t>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 xml:space="preserve">перечень используемых медицинских изделий, в том числе имплантируемых в организм человека, зарегистрированных в Российской Федерации в соответствии с </w:t>
      </w:r>
      <w:hyperlink r:id="rId32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15F66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N 1416 </w:t>
      </w:r>
      <w:hyperlink w:anchor="P438">
        <w:r w:rsidRPr="00815F66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815F66">
        <w:rPr>
          <w:rFonts w:ascii="Times New Roman" w:hAnsi="Times New Roman" w:cs="Times New Roman"/>
          <w:sz w:val="24"/>
          <w:szCs w:val="24"/>
        </w:rPr>
        <w:t>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перечень используемых биологических материалов (кровь, препараты крови, гемопоэтические клетки, донорские органы и ткани);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виды лечебного питания, включая специализированные продукты лечебного питания;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иное.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Подпись руководителя федеральной медицинской организации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Дата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М.П.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5F6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36"/>
      <w:bookmarkEnd w:id="18"/>
      <w:proofErr w:type="gramStart"/>
      <w:r w:rsidRPr="00815F66">
        <w:rPr>
          <w:rFonts w:ascii="Times New Roman" w:hAnsi="Times New Roman" w:cs="Times New Roman"/>
          <w:sz w:val="24"/>
          <w:szCs w:val="24"/>
        </w:rPr>
        <w:t>&lt;1&gt; Официальный сайт Евразийского экономического союза (далее - ЕАЭС) http://www.eaeunion.org/, 21 ноября 2016 г. с изменениями, внесенными Решениями Совета Евразийской экономической комиссии от 14 июня 2018 г. N 55 (официальный сайт ЕАЭС http://www.eaeunion.org/, 20 июля 2018 г.), от 30 января 2020 г. N 9 (официальный сайт ЕАЭС http://www.eaeunion.org/, 21 февраля 2020 г</w:t>
      </w:r>
      <w:proofErr w:type="gramEnd"/>
      <w:r w:rsidRPr="00815F66">
        <w:rPr>
          <w:rFonts w:ascii="Times New Roman" w:hAnsi="Times New Roman" w:cs="Times New Roman"/>
          <w:sz w:val="24"/>
          <w:szCs w:val="24"/>
        </w:rPr>
        <w:t xml:space="preserve">.), </w:t>
      </w:r>
      <w:proofErr w:type="gramStart"/>
      <w:r w:rsidRPr="00815F66">
        <w:rPr>
          <w:rFonts w:ascii="Times New Roman" w:hAnsi="Times New Roman" w:cs="Times New Roman"/>
          <w:sz w:val="24"/>
          <w:szCs w:val="24"/>
        </w:rPr>
        <w:t>от 23 декабря 2020 г. N 128 (официальный сайт ЕАЭС http://www.eaeunion.org/, 31 декабря 2020 г.), от 5 марта 2021 г. N 14 (официальный сайт ЕАЭС http://www.eaeunion.org/, 6 апреля 2021 г.), от 23 апреля 2021 г. N 34 (официальный сайт ЕАЭС http://www.eaeunion.org/, 17 мая 2021 г.).</w:t>
      </w:r>
      <w:proofErr w:type="gramEnd"/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438"/>
      <w:bookmarkEnd w:id="19"/>
      <w:r w:rsidRPr="00815F66">
        <w:rPr>
          <w:rFonts w:ascii="Times New Roman" w:hAnsi="Times New Roman" w:cs="Times New Roman"/>
          <w:sz w:val="24"/>
          <w:szCs w:val="24"/>
        </w:rPr>
        <w:lastRenderedPageBreak/>
        <w:t>&lt;2&gt; Собрание законодательства Российской Федерации, 2013, N 1, ст. 14; 2020, N 49, ст. 7897.</w:t>
      </w: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6B41" w:rsidRPr="00815F66" w:rsidRDefault="008D6B41" w:rsidP="008D6B4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966BB" w:rsidRPr="00815F66" w:rsidRDefault="005966BB" w:rsidP="008D6B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966BB" w:rsidRPr="00815F66" w:rsidSect="00A7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6B41"/>
    <w:rsid w:val="005966BB"/>
    <w:rsid w:val="00815F66"/>
    <w:rsid w:val="008D6B41"/>
    <w:rsid w:val="00A7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B4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8D6B41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8D6B41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styleId="a3">
    <w:name w:val="Hyperlink"/>
    <w:basedOn w:val="a0"/>
    <w:uiPriority w:val="99"/>
    <w:unhideWhenUsed/>
    <w:rsid w:val="00815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330792032B2B7ED79D0A12EC390DF7FCEDC55A7CE7523C7FD9F4B5C5BBBFE4980769A81BCC8F99AC91033787887AAE5637E16192CC5E1Z139H" TargetMode="External"/><Relationship Id="rId13" Type="http://schemas.openxmlformats.org/officeDocument/2006/relationships/hyperlink" Target="consultantplus://offline/ref=32C330792032B2B7ED79D0A12EC390DF7CCDDB51A7CF7523C7FD9F4B5C5BBBFE5B802E9682BCD6FF92DC46623EZ23FH" TargetMode="External"/><Relationship Id="rId18" Type="http://schemas.openxmlformats.org/officeDocument/2006/relationships/hyperlink" Target="consultantplus://offline/ref=32C330792032B2B7ED79D0A12EC390DF7ECBD352A1C27523C7FD9F4B5C5BBBFE4980769A81BCC8FE9BC91033787887AAE5637E16192CC5E1Z139H" TargetMode="External"/><Relationship Id="rId26" Type="http://schemas.openxmlformats.org/officeDocument/2006/relationships/hyperlink" Target="consultantplus://offline/ref=32C330792032B2B7ED79D0A12EC390DF79CBDC55A4C57523C7FD9F4B5C5BBBFE4980769A81BCC8FC95C91033787887AAE5637E16192CC5E1Z13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C330792032B2B7ED79D0A12EC390DF7CC1DE5AA7C17523C7FD9F4B5C5BBBFE5B802E9682BCD6FF92DC46623EZ23F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2C330792032B2B7ED79D0A12EC390DF79C8DD51A6CF7523C7FD9F4B5C5BBBFE4980769286B79CAFD79749613C338BA8FB7F7F15Z035H" TargetMode="External"/><Relationship Id="rId12" Type="http://schemas.openxmlformats.org/officeDocument/2006/relationships/hyperlink" Target="consultantplus://offline/ref=32C330792032B2B7ED79D0A12EC390DF7FC8DE5BA1C07523C7FD9F4B5C5BBBFE4980769A81BCC9FE96C91033787887AAE5637E16192CC5E1Z139H" TargetMode="External"/><Relationship Id="rId17" Type="http://schemas.openxmlformats.org/officeDocument/2006/relationships/hyperlink" Target="consultantplus://offline/ref=32C330792032B2B7ED79D0A12EC390DF7ECBD352A1C27523C7FD9F4B5C5BBBFE4980769A81BCC8FE9BC91033787887AAE5637E16192CC5E1Z139H" TargetMode="External"/><Relationship Id="rId25" Type="http://schemas.openxmlformats.org/officeDocument/2006/relationships/hyperlink" Target="consultantplus://offline/ref=32C330792032B2B7ED79D0A12EC390DF79C8DD51A6CF7523C7FD9F4B5C5BBBFE4980769284B79CAFD79749613C338BA8FB7F7F15Z035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C330792032B2B7ED79D0A12EC390DF7ECBD352A1C27523C7FD9F4B5C5BBBFE5B802E9682BCD6FF92DC46623EZ23FH" TargetMode="External"/><Relationship Id="rId20" Type="http://schemas.openxmlformats.org/officeDocument/2006/relationships/hyperlink" Target="consultantplus://offline/ref=32C330792032B2B7ED79D0A12EC390DF79C8DD51A6CF7523C7FD9F4B5C5BBBFE4980769286B79CAFD79749613C338BA8FB7F7F15Z035H" TargetMode="External"/><Relationship Id="rId29" Type="http://schemas.openxmlformats.org/officeDocument/2006/relationships/hyperlink" Target="consultantplus://offline/ref=32C330792032B2B7ED79D0A12EC390DF7ECFD253A5C07523C7FD9F4B5C5BBBFE4980769A81BCC8FF96C91033787887AAE5637E16192CC5E1Z13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C330792032B2B7ED79D0A12EC390DF7CC0DF51A1C07523C7FD9F4B5C5BBBFE5B802E9682BCD6FF92DC46623EZ23FH" TargetMode="External"/><Relationship Id="rId11" Type="http://schemas.openxmlformats.org/officeDocument/2006/relationships/hyperlink" Target="consultantplus://offline/ref=32C330792032B2B7ED79D0A12EC390DF7ECFD253A5C07523C7FD9F4B5C5BBBFE4980769A81BCC8FF96C91033787887AAE5637E16192CC5E1Z139H" TargetMode="External"/><Relationship Id="rId24" Type="http://schemas.openxmlformats.org/officeDocument/2006/relationships/hyperlink" Target="consultantplus://offline/ref=32C330792032B2B7ED79D0A12EC390DF79C8DD51A6CF7523C7FD9F4B5C5BBBFE4980769A81BFC3AAC286116F3F2D94A8E4637D1705Z23CH" TargetMode="External"/><Relationship Id="rId32" Type="http://schemas.openxmlformats.org/officeDocument/2006/relationships/hyperlink" Target="consultantplus://offline/ref=32C330792032B2B7ED79D0A12EC390DF7ECFD253A5C07523C7FD9F4B5C5BBBFE4980769A81BCC8FF96C91033787887AAE5637E16192CC5E1Z139H" TargetMode="External"/><Relationship Id="rId5" Type="http://schemas.openxmlformats.org/officeDocument/2006/relationships/hyperlink" Target="consultantplus://offline/ref=32C330792032B2B7ED79D0A12EC390DF79C8DD51A6CF7523C7FD9F4B5C5BBBFE4980769A81BDC3AAC286116F3F2D94A8E4637D1705Z23CH" TargetMode="External"/><Relationship Id="rId15" Type="http://schemas.openxmlformats.org/officeDocument/2006/relationships/hyperlink" Target="consultantplus://offline/ref=32C330792032B2B7ED79D0A12EC390DF7FCEDC55A7CE7523C7FD9F4B5C5BBBFE4980769A81BCC9FF91C91033787887AAE5637E16192CC5E1Z139H" TargetMode="External"/><Relationship Id="rId23" Type="http://schemas.openxmlformats.org/officeDocument/2006/relationships/hyperlink" Target="consultantplus://offline/ref=32C330792032B2B7ED79D9B829C390DF7ACFD85AA7C77523C7FD9F4B5C5BBBFE5B802E9682BCD6FF92DC46623EZ23FH" TargetMode="External"/><Relationship Id="rId28" Type="http://schemas.openxmlformats.org/officeDocument/2006/relationships/hyperlink" Target="consultantplus://offline/ref=32C330792032B2B7ED79D0A12EC390DF79CBDC55A4C57523C7FD9F4B5C5BBBFE4980769A81BCC8FC95C91033787887AAE5637E16192CC5E1Z139H" TargetMode="External"/><Relationship Id="rId10" Type="http://schemas.openxmlformats.org/officeDocument/2006/relationships/hyperlink" Target="consultantplus://offline/ref=32C330792032B2B7ED79D0A12EC390DF79CBDC55A4C57523C7FD9F4B5C5BBBFE4980769A81BCC8FC95C91033787887AAE5637E16192CC5E1Z139H" TargetMode="External"/><Relationship Id="rId19" Type="http://schemas.openxmlformats.org/officeDocument/2006/relationships/hyperlink" Target="consultantplus://offline/ref=32C330792032B2B7ED79D0A12EC390DF79C8DD51A6CF7523C7FD9F4B5C5BBBFE4980769884BEC3AAC286116F3F2D94A8E4637D1705Z23CH" TargetMode="External"/><Relationship Id="rId31" Type="http://schemas.openxmlformats.org/officeDocument/2006/relationships/hyperlink" Target="consultantplus://offline/ref=32C330792032B2B7ED79D0A12EC390DF79CBDC55A4C57523C7FD9F4B5C5BBBFE4980769A81BCC8FC95C91033787887AAE5637E16192CC5E1Z13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C330792032B2B7ED79D0A12EC390DF7FC8DE5BA1C07523C7FD9F4B5C5BBBFE4980769A81BCC8F696C91033787887AAE5637E16192CC5E1Z139H" TargetMode="External"/><Relationship Id="rId14" Type="http://schemas.openxmlformats.org/officeDocument/2006/relationships/hyperlink" Target="consultantplus://offline/ref=32C330792032B2B7ED79D0A12EC390DF7ECBD352A1C27523C7FD9F4B5C5BBBFE4980769A81BCC8FE9BC91033787887AAE5637E16192CC5E1Z139H" TargetMode="External"/><Relationship Id="rId22" Type="http://schemas.openxmlformats.org/officeDocument/2006/relationships/hyperlink" Target="consultantplus://offline/ref=32C330792032B2B7ED79D0A12EC390DF79C8DD51A6CF7523C7FD9F4B5C5BBBFE4980769A81BEC3AAC286116F3F2D94A8E4637D1705Z23CH" TargetMode="External"/><Relationship Id="rId27" Type="http://schemas.openxmlformats.org/officeDocument/2006/relationships/hyperlink" Target="consultantplus://offline/ref=32C330792032B2B7ED79D0A12EC390DF7ECFD253A5C07523C7FD9F4B5C5BBBFE4980769A81BCC8FF96C91033787887AAE5637E16192CC5E1Z139H" TargetMode="External"/><Relationship Id="rId30" Type="http://schemas.openxmlformats.org/officeDocument/2006/relationships/hyperlink" Target="consultantplus://offline/ref=32C330792032B2B7ED79D0A12EC390DF79C8DD51A6CF7523C7FD9F4B5C5BBBFE4980769A81BCCAFB91C91033787887AAE5637E16192CC5E1Z1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7951</Words>
  <Characters>45324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53169</CharactersWithSpaces>
  <SharedDoc>false</SharedDoc>
  <HLinks>
    <vt:vector size="330" baseType="variant">
      <vt:variant>
        <vt:i4>786499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P438</vt:lpwstr>
      </vt:variant>
      <vt:variant>
        <vt:i4>6881385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consultantplus://offline/ref=32C330792032B2B7ED79D0A12EC390DF7ECFD253A5C07523C7FD9F4B5C5BBBFE4980769A81BCC8FF96C91033787887AAE5637E16192CC5E1Z139H</vt:lpwstr>
      </vt:variant>
      <vt:variant>
        <vt:lpwstr/>
      </vt:variant>
      <vt:variant>
        <vt:i4>131139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P436</vt:lpwstr>
      </vt:variant>
      <vt:variant>
        <vt:i4>6881380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consultantplus://offline/ref=32C330792032B2B7ED79D0A12EC390DF79CBDC55A4C57523C7FD9F4B5C5BBBFE4980769A81BCC8FC95C91033787887AAE5637E16192CC5E1Z139H</vt:lpwstr>
      </vt:variant>
      <vt:variant>
        <vt:lpwstr/>
      </vt:variant>
      <vt:variant>
        <vt:i4>393288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P385</vt:lpwstr>
      </vt:variant>
      <vt:variant>
        <vt:i4>655427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P339</vt:lpwstr>
      </vt:variant>
      <vt:variant>
        <vt:i4>655427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P339</vt:lpwstr>
      </vt:variant>
      <vt:variant>
        <vt:i4>6881328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consultantplus://offline/ref=32C330792032B2B7ED79D0A12EC390DF79C8DD51A6CF7523C7FD9F4B5C5BBBFE4980769A81BCCAFB91C91033787887AAE5637E16192CC5E1Z139H</vt:lpwstr>
      </vt:variant>
      <vt:variant>
        <vt:lpwstr/>
      </vt:variant>
      <vt:variant>
        <vt:i4>6881385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consultantplus://offline/ref=32C330792032B2B7ED79D0A12EC390DF7ECFD253A5C07523C7FD9F4B5C5BBBFE4980769A81BCC8FF96C91033787887AAE5637E16192CC5E1Z139H</vt:lpwstr>
      </vt:variant>
      <vt:variant>
        <vt:lpwstr/>
      </vt:variant>
      <vt:variant>
        <vt:i4>6881380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consultantplus://offline/ref=32C330792032B2B7ED79D0A12EC390DF79CBDC55A4C57523C7FD9F4B5C5BBBFE4980769A81BCC8FC95C91033787887AAE5637E16192CC5E1Z139H</vt:lpwstr>
      </vt:variant>
      <vt:variant>
        <vt:lpwstr/>
      </vt:variant>
      <vt:variant>
        <vt:i4>6881385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consultantplus://offline/ref=32C330792032B2B7ED79D0A12EC390DF7ECFD253A5C07523C7FD9F4B5C5BBBFE4980769A81BCC8FF96C91033787887AAE5637E16192CC5E1Z139H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consultantplus://offline/ref=32C330792032B2B7ED79D0A12EC390DF79CBDC55A4C57523C7FD9F4B5C5BBBFE4980769A81BCC8FC95C91033787887AAE5637E16192CC5E1Z139H</vt:lpwstr>
      </vt:variant>
      <vt:variant>
        <vt:lpwstr/>
      </vt:variant>
      <vt:variant>
        <vt:i4>3407930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consultantplus://offline/ref=32C330792032B2B7ED79D0A12EC390DF79C8DD51A6CF7523C7FD9F4B5C5BBBFE4980769284B79CAFD79749613C338BA8FB7F7F15Z035H</vt:lpwstr>
      </vt:variant>
      <vt:variant>
        <vt:lpwstr/>
      </vt:variant>
      <vt:variant>
        <vt:i4>6226007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consultantplus://offline/ref=32C330792032B2B7ED79D0A12EC390DF79C8DD51A6CF7523C7FD9F4B5C5BBBFE4980769A81BFC3AAC286116F3F2D94A8E4637D1705Z23CH</vt:lpwstr>
      </vt:variant>
      <vt:variant>
        <vt:lpwstr/>
      </vt:variant>
      <vt:variant>
        <vt:i4>131145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5505027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consultantplus://offline/ref=32C330792032B2B7ED79D9B829C390DF7ACFD85AA7C77523C7FD9F4B5C5BBBFE5B802E9682BCD6FF92DC46623EZ23FH</vt:lpwstr>
      </vt:variant>
      <vt:variant>
        <vt:lpwstr/>
      </vt:variant>
      <vt:variant>
        <vt:i4>6226004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consultantplus://offline/ref=32C330792032B2B7ED79D0A12EC390DF79C8DD51A6CF7523C7FD9F4B5C5BBBFE4980769A81BEC3AAC286116F3F2D94A8E4637D1705Z23CH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consultantplus://offline/ref=32C330792032B2B7ED79D0A12EC390DF7CC1DE5AA7C17523C7FD9F4B5C5BBBFE5B802E9682BCD6FF92DC46623EZ23FH</vt:lpwstr>
      </vt:variant>
      <vt:variant>
        <vt:lpwstr/>
      </vt:variant>
      <vt:variant>
        <vt:i4>3407928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consultantplus://offline/ref=32C330792032B2B7ED79D0A12EC390DF79C8DD51A6CF7523C7FD9F4B5C5BBBFE4980769286B79CAFD79749613C338BA8FB7F7F15Z035H</vt:lpwstr>
      </vt:variant>
      <vt:variant>
        <vt:lpwstr/>
      </vt:variant>
      <vt:variant>
        <vt:i4>524356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655427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6225928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consultantplus://offline/ref=32C330792032B2B7ED79D0A12EC390DF79C8DD51A6CF7523C7FD9F4B5C5BBBFE4980769884BEC3AAC286116F3F2D94A8E4637D1705Z23CH</vt:lpwstr>
      </vt:variant>
      <vt:variant>
        <vt:lpwstr/>
      </vt:variant>
      <vt:variant>
        <vt:i4>589890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6881340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consultantplus://offline/ref=32C330792032B2B7ED79D0A12EC390DF7ECBD352A1C27523C7FD9F4B5C5BBBFE4980769A81BCC8FE9BC91033787887AAE5637E16192CC5E1Z139H</vt:lpwstr>
      </vt:variant>
      <vt:variant>
        <vt:lpwstr/>
      </vt:variant>
      <vt:variant>
        <vt:i4>6881340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consultantplus://offline/ref=32C330792032B2B7ED79D0A12EC390DF7ECBD352A1C27523C7FD9F4B5C5BBBFE4980769A81BCC8FE9BC91033787887AAE5637E16192CC5E1Z139H</vt:lpwstr>
      </vt:variant>
      <vt:variant>
        <vt:lpwstr/>
      </vt:variant>
      <vt:variant>
        <vt:i4>5701636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consultantplus://offline/ref=32C330792032B2B7ED79D0A12EC390DF7ECBD352A1C27523C7FD9F4B5C5BBBFE5B802E9682BCD6FF92DC46623EZ23FH</vt:lpwstr>
      </vt:variant>
      <vt:variant>
        <vt:lpwstr/>
      </vt:variant>
      <vt:variant>
        <vt:i4>6881391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consultantplus://offline/ref=32C330792032B2B7ED79D0A12EC390DF7FCEDC55A7CE7523C7FD9F4B5C5BBBFE4980769A81BCC9FF91C91033787887AAE5637E16192CC5E1Z139H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consultantplus://offline/ref=32C330792032B2B7ED79D0A12EC390DF7ECBD352A1C27523C7FD9F4B5C5BBBFE4980769A81BCC8FE9BC91033787887AAE5637E16192CC5E1Z139H</vt:lpwstr>
      </vt:variant>
      <vt:variant>
        <vt:lpwstr/>
      </vt:variant>
      <vt:variant>
        <vt:i4>262210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589889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589889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5701636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consultantplus://offline/ref=32C330792032B2B7ED79D0A12EC390DF7CCDDB51A7CF7523C7FD9F4B5C5BBBFE5B802E9682BCD6FF92DC46623EZ23FH</vt:lpwstr>
      </vt:variant>
      <vt:variant>
        <vt:lpwstr/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6881332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consultantplus://offline/ref=32C330792032B2B7ED79D0A12EC390DF7FC8DE5BA1C07523C7FD9F4B5C5BBBFE4980769A81BCC9FE96C91033787887AAE5637E16192CC5E1Z139H</vt:lpwstr>
      </vt:variant>
      <vt:variant>
        <vt:lpwstr/>
      </vt:variant>
      <vt:variant>
        <vt:i4>6881385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consultantplus://offline/ref=32C330792032B2B7ED79D0A12EC390DF7ECFD253A5C07523C7FD9F4B5C5BBBFE4980769A81BCC8FF96C91033787887AAE5637E16192CC5E1Z139H</vt:lpwstr>
      </vt:variant>
      <vt:variant>
        <vt:lpwstr/>
      </vt:variant>
      <vt:variant>
        <vt:i4>6881380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consultantplus://offline/ref=32C330792032B2B7ED79D0A12EC390DF79CBDC55A4C57523C7FD9F4B5C5BBBFE4980769A81BCC8FC95C91033787887AAE5637E16192CC5E1Z139H</vt:lpwstr>
      </vt:variant>
      <vt:variant>
        <vt:lpwstr/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393285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P355</vt:lpwstr>
      </vt:variant>
      <vt:variant>
        <vt:i4>6881382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consultantplus://offline/ref=32C330792032B2B7ED79D0A12EC390DF7FC8DE5BA1C07523C7FD9F4B5C5BBBFE4980769A81BCC8F696C91033787887AAE5637E16192CC5E1Z139H</vt:lpwstr>
      </vt:variant>
      <vt:variant>
        <vt:lpwstr/>
      </vt:variant>
      <vt:variant>
        <vt:i4>6881377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consultantplus://offline/ref=32C330792032B2B7ED79D0A12EC390DF7FCEDC55A7CE7523C7FD9F4B5C5BBBFE4980769A81BCC8F99AC91033787887AAE5637E16192CC5E1Z139H</vt:lpwstr>
      </vt:variant>
      <vt:variant>
        <vt:lpwstr/>
      </vt:variant>
      <vt:variant>
        <vt:i4>3407928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consultantplus://offline/ref=32C330792032B2B7ED79D0A12EC390DF79C8DD51A6CF7523C7FD9F4B5C5BBBFE4980769286B79CAFD79749613C338BA8FB7F7F15Z035H</vt:lpwstr>
      </vt:variant>
      <vt:variant>
        <vt:lpwstr/>
      </vt:variant>
      <vt:variant>
        <vt:i4>5701636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consultantplus://offline/ref=32C330792032B2B7ED79D0A12EC390DF7CC0DF51A1C07523C7FD9F4B5C5BBBFE5B802E9682BCD6FF92DC46623EZ23FH</vt:lpwstr>
      </vt:variant>
      <vt:variant>
        <vt:lpwstr/>
      </vt:variant>
      <vt:variant>
        <vt:i4>393285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P355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consultantplus://offline/ref=32C330792032B2B7ED79D0A12EC390DF79C8DD51A6CF7523C7FD9F4B5C5BBBFE4980769A81BDC3AAC286116F3F2D94A8E4637D1705Z23CH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kondakova</dc:creator>
  <cp:lastModifiedBy>nauchotd_2</cp:lastModifiedBy>
  <cp:revision>2</cp:revision>
  <cp:lastPrinted>2023-02-27T06:22:00Z</cp:lastPrinted>
  <dcterms:created xsi:type="dcterms:W3CDTF">2023-02-27T06:26:00Z</dcterms:created>
  <dcterms:modified xsi:type="dcterms:W3CDTF">2023-02-27T06:26:00Z</dcterms:modified>
</cp:coreProperties>
</file>