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97" w:rsidRPr="006F6092" w:rsidRDefault="009E5597" w:rsidP="009E559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достижениях</w:t>
      </w:r>
    </w:p>
    <w:p w:rsidR="009E5597" w:rsidRPr="006F6092" w:rsidRDefault="009E5597" w:rsidP="009E5597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  <w:r w:rsidRPr="006F6092">
        <w:rPr>
          <w:b/>
          <w:sz w:val="24"/>
          <w:szCs w:val="24"/>
        </w:rPr>
        <w:t>участника конкурса на получение стипендии ученого Совета ВолгГМУ по направлению «Общественная и культурно-творческая деятельность ВолгГМУ»</w:t>
      </w:r>
    </w:p>
    <w:p w:rsidR="009E5597" w:rsidRPr="00BB0CE8" w:rsidRDefault="009E5597" w:rsidP="009E5597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8"/>
          <w:szCs w:val="28"/>
        </w:rPr>
      </w:pPr>
    </w:p>
    <w:tbl>
      <w:tblPr>
        <w:tblW w:w="1014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3061"/>
        <w:gridCol w:w="2410"/>
        <w:gridCol w:w="1304"/>
        <w:gridCol w:w="2890"/>
      </w:tblGrid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№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Критерий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Оценка критерия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b/>
                <w:sz w:val="20"/>
                <w:szCs w:val="20"/>
                <w:bdr w:val="nil"/>
              </w:rPr>
            </w:pPr>
            <w:r w:rsidRPr="0093056C">
              <w:rPr>
                <w:b/>
                <w:sz w:val="20"/>
                <w:szCs w:val="20"/>
                <w:bdr w:val="nil"/>
              </w:rPr>
              <w:t>ДОСТИЖЕНИЯ СОИСКАТЕЛЯ</w:t>
            </w:r>
          </w:p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b/>
                <w:sz w:val="20"/>
                <w:szCs w:val="20"/>
                <w:bdr w:val="nil"/>
              </w:rPr>
              <w:t>(</w:t>
            </w:r>
            <w:r w:rsidRPr="0093056C">
              <w:rPr>
                <w:i/>
                <w:sz w:val="20"/>
                <w:szCs w:val="20"/>
                <w:bdr w:val="nil"/>
              </w:rPr>
              <w:t>поставить отметку напротив соответствующего значения критерия)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Участие в качестве инициатора и/или ответственного исполнителя </w:t>
            </w:r>
            <w:proofErr w:type="spellStart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социальноориентированного</w:t>
            </w:r>
            <w:proofErr w:type="spellEnd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проекта, внесшего вклад в совершенствование системы </w:t>
            </w:r>
            <w:proofErr w:type="spellStart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внеучебной</w:t>
            </w:r>
            <w:proofErr w:type="spellEnd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деятельности и развитие </w:t>
            </w:r>
            <w:proofErr w:type="spellStart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социо-культурной</w:t>
            </w:r>
            <w:proofErr w:type="spellEnd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и информационной среды университета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Масштаб реализации образовательного проекта: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- проект реализуется в пределах одной специальности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- проект реализуется в пределах университета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- реализация межвузовского проекта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Победитель регионального, российского, международного конкурса социальных, волонтерских и молодежных проектов, проводимых внешними организаторами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Уровень мероприятия, в котором победил образовательный проект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- региональный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- всероссийский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- международный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Лидер студенческого движения (руководитель студенческого </w:t>
            </w:r>
            <w:proofErr w:type="spellStart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обьединения</w:t>
            </w:r>
            <w:proofErr w:type="spellEnd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), реализующего систему </w:t>
            </w:r>
            <w:proofErr w:type="spellStart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внеучебной</w:t>
            </w:r>
            <w:proofErr w:type="spellEnd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деятельности, направленной на формирование общекультурных и </w:t>
            </w:r>
            <w:proofErr w:type="spellStart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общепрофессинальных</w:t>
            </w:r>
            <w:proofErr w:type="spellEnd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компетенций (</w:t>
            </w:r>
            <w:proofErr w:type="spellStart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val="en-US" w:eastAsia="ru-RU"/>
              </w:rPr>
              <w:t>SoftSkills</w:t>
            </w:r>
            <w:proofErr w:type="spellEnd"/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).   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Количество студентов, вовлеченных в студенческое движение системы внеаудиторной учебной работы, лидером которого является заявитель (человек)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-  &lt; 15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-     16-50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-  &gt; 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Систематическое участие студента, в течение периода предшествующего назначению стипендии </w:t>
            </w: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Ученого совета, в добровольческой деятельности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 xml:space="preserve">Срок участия в </w:t>
            </w:r>
            <w:proofErr w:type="spellStart"/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волонетрской</w:t>
            </w:r>
            <w:proofErr w:type="spellEnd"/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деятельности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1-2 лет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2-4 лет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5-6 лет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Количество волонтерских часов, верифицированных в единой информационной системе ДОБРО</w:t>
            </w:r>
            <w:proofErr w:type="gramStart"/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.Р</w:t>
            </w:r>
            <w:proofErr w:type="gramEnd"/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Ф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Количество часов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150-200 часов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200-300 часов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Более 300 часов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146" w:right="67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bdr w:val="nil"/>
                <w:lang w:eastAsia="ru-RU"/>
              </w:rPr>
            </w:pPr>
            <w:r w:rsidRPr="0093056C">
              <w:rPr>
                <w:rFonts w:eastAsia="Helvetica Neue" w:cs="Helvetica Neue"/>
                <w:color w:val="000000"/>
                <w:sz w:val="24"/>
                <w:szCs w:val="24"/>
                <w:bdr w:val="nil"/>
                <w:lang w:eastAsia="ru-RU"/>
              </w:rPr>
              <w:t>Получение студентом награды (приза) за результаты культурно - творческой деятельности, осуществлённой им в рамках деятельности проводимой университетом или иной организацией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Уровень</w:t>
            </w:r>
            <w:r w:rsidRPr="0093056C">
              <w:rPr>
                <w:bdr w:val="nil"/>
              </w:rPr>
              <w:t xml:space="preserve"> </w:t>
            </w: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полученной награды/приза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Муниципальный уровень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Региональный уровень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Всероссийский уровень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bdr w:val="nil"/>
                <w:lang w:eastAsia="ru-RU"/>
              </w:rPr>
            </w:pPr>
            <w:r w:rsidRPr="0093056C">
              <w:rPr>
                <w:rFonts w:eastAsia="Helvetica Neue" w:cs="Helvetica Neue"/>
                <w:color w:val="000000"/>
                <w:sz w:val="24"/>
                <w:szCs w:val="24"/>
                <w:bdr w:val="nil"/>
                <w:lang w:eastAsia="ru-RU"/>
              </w:rPr>
              <w:t>Участие в донорском движении (кадровый донор)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Количество раз участия в сдачи крови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8-10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11-15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Более 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8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bdr w:val="nil"/>
                <w:lang w:eastAsia="ru-RU"/>
              </w:rPr>
            </w:pPr>
            <w:r w:rsidRPr="0093056C">
              <w:rPr>
                <w:rFonts w:eastAsia="Helvetica Neue" w:cs="Helvetica Neue"/>
                <w:color w:val="000000"/>
                <w:sz w:val="24"/>
                <w:szCs w:val="24"/>
                <w:bdr w:val="nil"/>
                <w:lang w:eastAsia="ru-RU"/>
              </w:rPr>
              <w:t>Представление университета  в общественных организациях и/или советах при органах законодательной или исполнительно власти всероссийского или регионального уровня.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Уровень организации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Муниципальный уровень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Региональный уровень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Всероссийский уровень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9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  <w:bdr w:val="nil"/>
                <w:lang w:eastAsia="ru-RU"/>
              </w:rPr>
            </w:pPr>
            <w:r w:rsidRPr="0093056C">
              <w:rPr>
                <w:rFonts w:eastAsia="Helvetica Neue" w:cs="Helvetica Neue"/>
                <w:color w:val="000000"/>
                <w:sz w:val="24"/>
                <w:szCs w:val="24"/>
                <w:bdr w:val="nil"/>
                <w:lang w:eastAsia="ru-RU"/>
              </w:rPr>
              <w:t>Получение поощрения за особые достижения в организации и проведении общественно значимой деятельности социального, культурного, правозащитного, общественн</w:t>
            </w:r>
            <w:proofErr w:type="gramStart"/>
            <w:r w:rsidRPr="0093056C">
              <w:rPr>
                <w:rFonts w:eastAsia="Helvetica Neue" w:cs="Helvetica Neue"/>
                <w:color w:val="000000"/>
                <w:sz w:val="24"/>
                <w:szCs w:val="24"/>
                <w:bdr w:val="nil"/>
                <w:lang w:eastAsia="ru-RU"/>
              </w:rPr>
              <w:t>о-</w:t>
            </w:r>
            <w:proofErr w:type="gramEnd"/>
            <w:r w:rsidRPr="0093056C">
              <w:rPr>
                <w:rFonts w:eastAsia="Helvetica Neue" w:cs="Helvetica Neue"/>
                <w:color w:val="000000"/>
                <w:sz w:val="24"/>
                <w:szCs w:val="24"/>
                <w:bdr w:val="nil"/>
                <w:lang w:eastAsia="ru-RU"/>
              </w:rPr>
              <w:t xml:space="preserve"> полезного характера</w:t>
            </w:r>
          </w:p>
        </w:tc>
        <w:tc>
          <w:tcPr>
            <w:tcW w:w="6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Вид и уровень поощрения</w:t>
            </w: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Благодарность/грамота университетского уровня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Благодарность/грамота городского уровня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Благодарность/грамота регионального уровня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9E5597" w:rsidRPr="0093056C" w:rsidTr="00003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both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Благодарность/грамота ведомственного (федерального) уровня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056C"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597" w:rsidRPr="0093056C" w:rsidRDefault="009E5597" w:rsidP="000037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851"/>
              </w:tabs>
              <w:autoSpaceDE/>
              <w:autoSpaceDN/>
              <w:spacing w:before="10" w:line="276" w:lineRule="auto"/>
              <w:jc w:val="center"/>
              <w:rPr>
                <w:rFonts w:eastAsia="Cambria" w:cs="Cambria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</w:tbl>
    <w:p w:rsidR="009E5597" w:rsidRDefault="009E5597" w:rsidP="009E5597">
      <w:pPr>
        <w:spacing w:line="276" w:lineRule="auto"/>
        <w:jc w:val="right"/>
        <w:rPr>
          <w:sz w:val="28"/>
          <w:szCs w:val="28"/>
        </w:rPr>
      </w:pPr>
    </w:p>
    <w:p w:rsidR="00EB6C1B" w:rsidRDefault="00EB6C1B"/>
    <w:sectPr w:rsidR="00EB6C1B" w:rsidSect="00EB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597"/>
    <w:rsid w:val="009E5597"/>
    <w:rsid w:val="00EB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2021-09-15T13:46:00Z</dcterms:created>
  <dcterms:modified xsi:type="dcterms:W3CDTF">2021-09-15T13:46:00Z</dcterms:modified>
</cp:coreProperties>
</file>